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8B" w:rsidRDefault="00494C8B">
      <w:pPr>
        <w:rPr>
          <w:rFonts w:ascii="Times New Roman" w:hAnsi="Times New Roman" w:cs="Times New Roman"/>
          <w:i/>
        </w:rPr>
      </w:pPr>
      <w:bookmarkStart w:id="0" w:name="_GoBack"/>
      <w:bookmarkEnd w:id="0"/>
      <w:r w:rsidRPr="00494C8B">
        <w:rPr>
          <w:rFonts w:ascii="Times New Roman" w:hAnsi="Times New Roman" w:cs="Times New Roman"/>
          <w:i/>
        </w:rPr>
        <w:t>Numer postępowania: DAZ/ZP/2/2017</w:t>
      </w:r>
    </w:p>
    <w:p w:rsidR="00DA4BF6" w:rsidRDefault="00DA4BF6">
      <w:pPr>
        <w:rPr>
          <w:rFonts w:ascii="Times New Roman" w:hAnsi="Times New Roman" w:cs="Times New Roman"/>
          <w:i/>
        </w:rPr>
      </w:pPr>
    </w:p>
    <w:p w:rsidR="00494C8B" w:rsidRDefault="00494C8B" w:rsidP="006A2DF0">
      <w:pPr>
        <w:spacing w:after="0"/>
        <w:jc w:val="center"/>
        <w:rPr>
          <w:rFonts w:ascii="Times New Roman" w:hAnsi="Times New Roman" w:cs="Times New Roman"/>
          <w:b/>
          <w:sz w:val="24"/>
          <w:szCs w:val="24"/>
        </w:rPr>
      </w:pPr>
      <w:r w:rsidRPr="00494C8B">
        <w:rPr>
          <w:rFonts w:ascii="Times New Roman" w:hAnsi="Times New Roman" w:cs="Times New Roman"/>
          <w:b/>
          <w:sz w:val="24"/>
          <w:szCs w:val="24"/>
        </w:rPr>
        <w:t>Oświadczenie</w:t>
      </w:r>
      <w:r w:rsidR="006A2DF0">
        <w:rPr>
          <w:rFonts w:ascii="Times New Roman" w:hAnsi="Times New Roman" w:cs="Times New Roman"/>
          <w:b/>
          <w:sz w:val="24"/>
          <w:szCs w:val="24"/>
        </w:rPr>
        <w:t xml:space="preserve"> równoważności </w:t>
      </w:r>
    </w:p>
    <w:p w:rsidR="00096183" w:rsidRDefault="00096183" w:rsidP="00096183">
      <w:pPr>
        <w:pStyle w:val="Tekstpodstawowy2"/>
        <w:spacing w:after="0" w:line="240" w:lineRule="auto"/>
        <w:outlineLvl w:val="0"/>
        <w:rPr>
          <w:rFonts w:ascii="Times New Roman" w:hAnsi="Times New Roman" w:cs="Times New Roman"/>
          <w:sz w:val="22"/>
          <w:szCs w:val="22"/>
        </w:rPr>
      </w:pPr>
    </w:p>
    <w:p w:rsidR="00DA4BF6" w:rsidRDefault="00DA4BF6" w:rsidP="00096183">
      <w:pPr>
        <w:pStyle w:val="Tekstpodstawowy2"/>
        <w:spacing w:after="0" w:line="240" w:lineRule="auto"/>
        <w:outlineLvl w:val="0"/>
        <w:rPr>
          <w:rFonts w:ascii="Times New Roman" w:hAnsi="Times New Roman" w:cs="Times New Roman"/>
          <w:sz w:val="22"/>
          <w:szCs w:val="22"/>
        </w:rPr>
      </w:pPr>
    </w:p>
    <w:p w:rsidR="00096183" w:rsidRDefault="00096183" w:rsidP="00096183">
      <w:pPr>
        <w:pStyle w:val="Tekstpodstawowy2"/>
        <w:spacing w:after="0" w:line="240" w:lineRule="auto"/>
        <w:outlineLvl w:val="0"/>
        <w:rPr>
          <w:rFonts w:ascii="Times New Roman" w:hAnsi="Times New Roman" w:cs="Times New Roman"/>
          <w:sz w:val="22"/>
        </w:rPr>
      </w:pPr>
    </w:p>
    <w:p w:rsidR="00096183" w:rsidRDefault="00096183" w:rsidP="00096183">
      <w:pPr>
        <w:pStyle w:val="Tekstpodstawowy2"/>
        <w:spacing w:after="0" w:line="240" w:lineRule="auto"/>
        <w:outlineLvl w:val="0"/>
        <w:rPr>
          <w:rFonts w:ascii="Times New Roman" w:hAnsi="Times New Roman" w:cs="Times New Roman"/>
          <w:sz w:val="22"/>
          <w:szCs w:val="22"/>
        </w:rPr>
      </w:pPr>
      <w:r>
        <w:rPr>
          <w:rFonts w:ascii="Times New Roman" w:hAnsi="Times New Roman" w:cs="Times New Roman"/>
          <w:sz w:val="22"/>
          <w:szCs w:val="22"/>
        </w:rPr>
        <w:t>Ja niżej podpisany:</w:t>
      </w:r>
      <w:r>
        <w:rPr>
          <w:rFonts w:ascii="Times New Roman" w:hAnsi="Times New Roman" w:cs="Times New Roman"/>
          <w:i/>
          <w:sz w:val="22"/>
          <w:szCs w:val="22"/>
        </w:rPr>
        <w:t xml:space="preserve"> </w:t>
      </w:r>
      <w:r>
        <w:rPr>
          <w:rFonts w:ascii="Times New Roman" w:hAnsi="Times New Roman" w:cs="Times New Roman"/>
          <w:sz w:val="22"/>
          <w:szCs w:val="22"/>
        </w:rPr>
        <w:t>………………………………………………………………….……...…...……......</w:t>
      </w:r>
    </w:p>
    <w:p w:rsidR="00096183" w:rsidRDefault="00096183" w:rsidP="00096183">
      <w:pPr>
        <w:pStyle w:val="Tekstpodstawowy2"/>
        <w:spacing w:after="0" w:line="240" w:lineRule="auto"/>
        <w:jc w:val="center"/>
        <w:outlineLvl w:val="0"/>
        <w:rPr>
          <w:rFonts w:ascii="Times New Roman" w:hAnsi="Times New Roman" w:cs="Times New Roman"/>
          <w:i/>
          <w:sz w:val="18"/>
          <w:szCs w:val="18"/>
        </w:rPr>
      </w:pPr>
      <w:r>
        <w:rPr>
          <w:rFonts w:ascii="Times New Roman" w:hAnsi="Times New Roman" w:cs="Times New Roman"/>
          <w:i/>
          <w:sz w:val="18"/>
          <w:szCs w:val="18"/>
        </w:rPr>
        <w:t>(imię i nazwisko składającego oświadczenie)</w:t>
      </w:r>
    </w:p>
    <w:p w:rsidR="00096183" w:rsidRDefault="00096183" w:rsidP="00096183">
      <w:pPr>
        <w:pStyle w:val="Tekstpodstawowy2"/>
        <w:spacing w:after="0" w:line="240" w:lineRule="auto"/>
        <w:jc w:val="center"/>
        <w:outlineLvl w:val="0"/>
        <w:rPr>
          <w:rFonts w:ascii="Times New Roman" w:hAnsi="Times New Roman" w:cs="Times New Roman"/>
          <w:i/>
          <w:sz w:val="18"/>
          <w:szCs w:val="18"/>
        </w:rPr>
      </w:pPr>
    </w:p>
    <w:p w:rsidR="00096183" w:rsidRDefault="00096183" w:rsidP="00096183">
      <w:pPr>
        <w:spacing w:after="0" w:line="360" w:lineRule="auto"/>
        <w:rPr>
          <w:rFonts w:ascii="Times New Roman" w:hAnsi="Times New Roman" w:cs="Times New Roman"/>
        </w:rPr>
      </w:pPr>
      <w:r>
        <w:rPr>
          <w:rFonts w:ascii="Times New Roman" w:hAnsi="Times New Roman" w:cs="Times New Roman"/>
        </w:rPr>
        <w:t>będąc upoważnionym do reprezentowania Wykonawcy</w:t>
      </w:r>
      <w:r>
        <w:rPr>
          <w:rFonts w:ascii="Times New Roman" w:hAnsi="Times New Roman" w:cs="Times New Roman"/>
          <w:b/>
          <w:vertAlign w:val="superscript"/>
        </w:rPr>
        <w:t>1</w:t>
      </w:r>
      <w:r>
        <w:rPr>
          <w:rFonts w:ascii="Times New Roman" w:hAnsi="Times New Roman" w:cs="Times New Roman"/>
        </w:rPr>
        <w:t>: ………………………………………………</w:t>
      </w:r>
    </w:p>
    <w:p w:rsidR="00096183" w:rsidRDefault="00096183" w:rsidP="00096183">
      <w:pPr>
        <w:pStyle w:val="Bezodstpw"/>
        <w:rPr>
          <w:rFonts w:ascii="Times New Roman" w:hAnsi="Times New Roman" w:cs="Times New Roman"/>
          <w:sz w:val="22"/>
          <w:szCs w:val="22"/>
          <w:lang w:val="pl-PL"/>
        </w:rPr>
      </w:pPr>
      <w:r>
        <w:rPr>
          <w:rFonts w:ascii="Times New Roman" w:hAnsi="Times New Roman" w:cs="Times New Roman"/>
          <w:sz w:val="22"/>
          <w:szCs w:val="22"/>
          <w:lang w:val="pl-PL"/>
        </w:rPr>
        <w:t>……………………………………………………………………………………………....……………</w:t>
      </w:r>
    </w:p>
    <w:p w:rsidR="00096183" w:rsidRDefault="00096183" w:rsidP="00096183">
      <w:pPr>
        <w:pStyle w:val="Bezodstpw"/>
        <w:jc w:val="center"/>
        <w:rPr>
          <w:rFonts w:ascii="Times New Roman" w:hAnsi="Times New Roman" w:cs="Times New Roman"/>
          <w:i/>
          <w:sz w:val="18"/>
          <w:szCs w:val="18"/>
          <w:lang w:val="pl-PL"/>
        </w:rPr>
      </w:pPr>
      <w:r>
        <w:rPr>
          <w:rFonts w:ascii="Times New Roman" w:hAnsi="Times New Roman" w:cs="Times New Roman"/>
          <w:i/>
          <w:sz w:val="18"/>
          <w:szCs w:val="18"/>
          <w:lang w:val="pl-PL"/>
        </w:rPr>
        <w:t>(nazwa i adres siedziby Wykonawcy)</w:t>
      </w:r>
    </w:p>
    <w:p w:rsidR="00096183" w:rsidRDefault="00096183" w:rsidP="00096183">
      <w:pPr>
        <w:pStyle w:val="Bezodstpw"/>
        <w:jc w:val="center"/>
        <w:rPr>
          <w:rFonts w:ascii="Times New Roman" w:hAnsi="Times New Roman" w:cs="Times New Roman"/>
          <w:i/>
          <w:sz w:val="18"/>
          <w:szCs w:val="18"/>
          <w:lang w:val="pl-PL"/>
        </w:rPr>
      </w:pPr>
    </w:p>
    <w:p w:rsidR="00096183" w:rsidRDefault="00096183" w:rsidP="00193031">
      <w:pPr>
        <w:pStyle w:val="Bezodstpw"/>
        <w:rPr>
          <w:rFonts w:ascii="Times New Roman" w:hAnsi="Times New Roman" w:cs="Times New Roman"/>
          <w:i/>
          <w:sz w:val="18"/>
          <w:szCs w:val="18"/>
          <w:lang w:val="pl-PL"/>
        </w:rPr>
      </w:pPr>
    </w:p>
    <w:p w:rsidR="00096183" w:rsidRDefault="00096183" w:rsidP="00E540FF">
      <w:pPr>
        <w:spacing w:after="0"/>
        <w:jc w:val="center"/>
        <w:rPr>
          <w:rFonts w:ascii="Times New Roman" w:hAnsi="Times New Roman" w:cs="Times New Roman"/>
        </w:rPr>
      </w:pPr>
      <w:r>
        <w:rPr>
          <w:rFonts w:ascii="Times New Roman" w:hAnsi="Times New Roman" w:cs="Times New Roman"/>
        </w:rPr>
        <w:t>biorąc</w:t>
      </w:r>
      <w:r w:rsidR="00193031">
        <w:rPr>
          <w:rFonts w:ascii="Times New Roman" w:hAnsi="Times New Roman" w:cs="Times New Roman"/>
        </w:rPr>
        <w:t>y</w:t>
      </w:r>
      <w:r>
        <w:rPr>
          <w:rFonts w:ascii="Times New Roman" w:hAnsi="Times New Roman" w:cs="Times New Roman"/>
        </w:rPr>
        <w:t xml:space="preserve"> udział w postępowaniu o udzielenie zamówienia publicznego pn.</w:t>
      </w:r>
    </w:p>
    <w:p w:rsidR="00096183" w:rsidRDefault="00096183" w:rsidP="00096183">
      <w:pPr>
        <w:spacing w:after="0"/>
        <w:rPr>
          <w:rFonts w:ascii="Times New Roman" w:hAnsi="Times New Roman" w:cs="Times New Roman"/>
        </w:rPr>
      </w:pPr>
    </w:p>
    <w:p w:rsidR="00096183" w:rsidRDefault="00096183" w:rsidP="00096183">
      <w:pPr>
        <w:spacing w:after="0"/>
        <w:jc w:val="center"/>
        <w:rPr>
          <w:rFonts w:ascii="Times New Roman" w:hAnsi="Times New Roman" w:cs="Times New Roman"/>
          <w:b/>
        </w:rPr>
      </w:pPr>
      <w:r>
        <w:rPr>
          <w:rFonts w:ascii="Times New Roman" w:hAnsi="Times New Roman" w:cs="Times New Roman"/>
          <w:b/>
          <w:color w:val="000000"/>
        </w:rPr>
        <w:t>„</w:t>
      </w:r>
      <w:r>
        <w:rPr>
          <w:rFonts w:ascii="Times New Roman" w:hAnsi="Times New Roman" w:cs="Times New Roman"/>
          <w:b/>
        </w:rPr>
        <w:t xml:space="preserve">Dostawa sprzętu teleinformatycznego” </w:t>
      </w:r>
    </w:p>
    <w:p w:rsidR="00193031" w:rsidRDefault="00193031" w:rsidP="00096183">
      <w:pPr>
        <w:autoSpaceDE w:val="0"/>
        <w:autoSpaceDN w:val="0"/>
        <w:adjustRightInd w:val="0"/>
        <w:spacing w:after="0"/>
        <w:rPr>
          <w:rFonts w:ascii="Times New Roman" w:hAnsi="Times New Roman" w:cs="Times New Roman"/>
        </w:rPr>
      </w:pPr>
    </w:p>
    <w:p w:rsidR="00096183" w:rsidRDefault="00096183" w:rsidP="00193031">
      <w:pPr>
        <w:autoSpaceDE w:val="0"/>
        <w:autoSpaceDN w:val="0"/>
        <w:adjustRightInd w:val="0"/>
        <w:spacing w:after="0"/>
        <w:jc w:val="both"/>
        <w:rPr>
          <w:rFonts w:ascii="Times New Roman" w:hAnsi="Times New Roman" w:cs="Times New Roman"/>
        </w:rPr>
      </w:pPr>
      <w:r w:rsidRPr="00962734">
        <w:rPr>
          <w:rFonts w:ascii="Times New Roman" w:hAnsi="Times New Roman" w:cs="Times New Roman"/>
        </w:rPr>
        <w:t xml:space="preserve">oświadczam, iż oferowane przez nas </w:t>
      </w:r>
      <w:r w:rsidR="00CA4C45" w:rsidRPr="00962734">
        <w:rPr>
          <w:rFonts w:ascii="Times New Roman" w:hAnsi="Times New Roman" w:cs="Times New Roman"/>
        </w:rPr>
        <w:t xml:space="preserve">rozwiązanie </w:t>
      </w:r>
      <w:r w:rsidRPr="00962734">
        <w:rPr>
          <w:rFonts w:ascii="Times New Roman" w:hAnsi="Times New Roman" w:cs="Times New Roman"/>
        </w:rPr>
        <w:t xml:space="preserve">równoważne wymienione w naszej ofercie </w:t>
      </w:r>
      <w:r w:rsidR="00193031" w:rsidRPr="00962734">
        <w:rPr>
          <w:rFonts w:ascii="Times New Roman" w:hAnsi="Times New Roman" w:cs="Times New Roman"/>
        </w:rPr>
        <w:t xml:space="preserve">spełnia </w:t>
      </w:r>
      <w:r w:rsidR="00CA4C45" w:rsidRPr="00962734">
        <w:rPr>
          <w:rFonts w:ascii="Times New Roman" w:hAnsi="Times New Roman" w:cs="Times New Roman"/>
        </w:rPr>
        <w:t xml:space="preserve">wszystkie </w:t>
      </w:r>
      <w:r w:rsidR="00193031" w:rsidRPr="00962734">
        <w:rPr>
          <w:rFonts w:ascii="Times New Roman" w:hAnsi="Times New Roman" w:cs="Times New Roman"/>
        </w:rPr>
        <w:t>paramet</w:t>
      </w:r>
      <w:r w:rsidR="00CE62E2" w:rsidRPr="00962734">
        <w:rPr>
          <w:rFonts w:ascii="Times New Roman" w:hAnsi="Times New Roman" w:cs="Times New Roman"/>
        </w:rPr>
        <w:t>ry i wymagania określone przez Z</w:t>
      </w:r>
      <w:r w:rsidR="00193031" w:rsidRPr="00962734">
        <w:rPr>
          <w:rFonts w:ascii="Times New Roman" w:hAnsi="Times New Roman" w:cs="Times New Roman"/>
        </w:rPr>
        <w:t>amawiającego w SIWZ</w:t>
      </w:r>
      <w:r w:rsidR="00FB09EE" w:rsidRPr="00962734">
        <w:rPr>
          <w:rFonts w:ascii="Times New Roman" w:hAnsi="Times New Roman" w:cs="Times New Roman"/>
        </w:rPr>
        <w:t>, w szczególności</w:t>
      </w:r>
      <w:r w:rsidR="00CA4C45" w:rsidRPr="00962734">
        <w:rPr>
          <w:rFonts w:ascii="Times New Roman" w:hAnsi="Times New Roman" w:cs="Times New Roman"/>
        </w:rPr>
        <w:t xml:space="preserve"> </w:t>
      </w:r>
      <w:r w:rsidR="0092336E" w:rsidRPr="00962734">
        <w:rPr>
          <w:rFonts w:ascii="Times New Roman" w:hAnsi="Times New Roman" w:cs="Times New Roman"/>
        </w:rPr>
        <w:t xml:space="preserve">posiada parametry oraz funkcjonalności </w:t>
      </w:r>
      <w:r w:rsidR="00193031" w:rsidRPr="00962734">
        <w:rPr>
          <w:rFonts w:ascii="Times New Roman" w:hAnsi="Times New Roman" w:cs="Times New Roman"/>
        </w:rPr>
        <w:t>zgodnie z</w:t>
      </w:r>
      <w:r w:rsidR="00E540FF" w:rsidRPr="00962734">
        <w:rPr>
          <w:rFonts w:ascii="Times New Roman" w:hAnsi="Times New Roman" w:cs="Times New Roman"/>
        </w:rPr>
        <w:t xml:space="preserve"> zamieszczonymi informacjami</w:t>
      </w:r>
      <w:r w:rsidR="00193031" w:rsidRPr="00962734">
        <w:rPr>
          <w:rFonts w:ascii="Times New Roman" w:hAnsi="Times New Roman" w:cs="Times New Roman"/>
        </w:rPr>
        <w:t xml:space="preserve"> w poniższych tabelach</w:t>
      </w:r>
      <w:r w:rsidR="000131FB" w:rsidRPr="00962734">
        <w:rPr>
          <w:rFonts w:ascii="Times New Roman" w:hAnsi="Times New Roman" w:cs="Times New Roman"/>
        </w:rPr>
        <w:t>*</w:t>
      </w:r>
      <w:r w:rsidR="00193031" w:rsidRPr="00962734">
        <w:rPr>
          <w:rFonts w:ascii="Times New Roman" w:hAnsi="Times New Roman" w:cs="Times New Roman"/>
        </w:rPr>
        <w:t>:</w:t>
      </w:r>
      <w:r w:rsidR="00193031">
        <w:rPr>
          <w:rFonts w:ascii="Times New Roman" w:hAnsi="Times New Roman" w:cs="Times New Roman"/>
        </w:rPr>
        <w:t xml:space="preserve"> </w:t>
      </w:r>
    </w:p>
    <w:p w:rsidR="00C62BE4" w:rsidRDefault="00C62BE4">
      <w:pPr>
        <w:rPr>
          <w:rFonts w:ascii="Times New Roman" w:hAnsi="Times New Roman" w:cs="Times New Roman"/>
        </w:rPr>
      </w:pPr>
    </w:p>
    <w:p w:rsidR="00E540FF" w:rsidRPr="00DA4BF6" w:rsidRDefault="00C62BE4" w:rsidP="00C62BE4">
      <w:pPr>
        <w:pStyle w:val="Akapitzlist"/>
        <w:numPr>
          <w:ilvl w:val="0"/>
          <w:numId w:val="10"/>
        </w:numPr>
        <w:rPr>
          <w:rFonts w:ascii="Times New Roman" w:hAnsi="Times New Roman" w:cs="Times New Roman"/>
        </w:rPr>
      </w:pPr>
      <w:r w:rsidRPr="00DA4BF6">
        <w:rPr>
          <w:rFonts w:ascii="Times New Roman" w:hAnsi="Times New Roman" w:cs="Times New Roman"/>
        </w:rPr>
        <w:t>Wskazany w ofercie produkt równoważny do produktu „ przełącznik sieciowy Aruba 2930F 48G PoE+ 4SFP+ Switch, kod produktu JL256A”: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1758"/>
        <w:gridCol w:w="3900"/>
        <w:gridCol w:w="1717"/>
        <w:gridCol w:w="1705"/>
      </w:tblGrid>
      <w:tr w:rsidR="00FA14AA" w:rsidRPr="005A5D2C" w:rsidTr="00DE4408">
        <w:trPr>
          <w:trHeight w:val="3956"/>
        </w:trPr>
        <w:tc>
          <w:tcPr>
            <w:tcW w:w="5658" w:type="dxa"/>
            <w:gridSpan w:val="2"/>
            <w:vAlign w:val="center"/>
          </w:tcPr>
          <w:p w:rsidR="00FA14AA" w:rsidRDefault="00FA14AA" w:rsidP="00420EEB">
            <w:pPr>
              <w:spacing w:after="0"/>
              <w:jc w:val="center"/>
              <w:rPr>
                <w:rFonts w:ascii="Times New Roman" w:hAnsi="Times New Roman" w:cs="Times New Roman"/>
                <w:b/>
                <w:color w:val="000000"/>
              </w:rPr>
            </w:pPr>
            <w:r>
              <w:rPr>
                <w:rFonts w:ascii="Times New Roman" w:hAnsi="Times New Roman" w:cs="Times New Roman"/>
                <w:b/>
                <w:color w:val="000000"/>
              </w:rPr>
              <w:t>Wymagany parametr</w:t>
            </w:r>
            <w:r w:rsidR="00FB09EE">
              <w:rPr>
                <w:rFonts w:ascii="Times New Roman" w:hAnsi="Times New Roman" w:cs="Times New Roman"/>
                <w:b/>
                <w:color w:val="000000"/>
              </w:rPr>
              <w:t>/funkcjonalność</w:t>
            </w:r>
          </w:p>
        </w:tc>
        <w:tc>
          <w:tcPr>
            <w:tcW w:w="1718" w:type="dxa"/>
          </w:tcPr>
          <w:p w:rsidR="00FA14AA" w:rsidRDefault="00FA14AA" w:rsidP="00420EEB">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sidR="00FB09EE">
              <w:rPr>
                <w:rFonts w:ascii="Times New Roman" w:hAnsi="Times New Roman" w:cs="Times New Roman"/>
                <w:b/>
              </w:rPr>
              <w:t>/ funkcjonalności</w:t>
            </w:r>
            <w:r>
              <w:rPr>
                <w:rFonts w:ascii="Times New Roman" w:hAnsi="Times New Roman" w:cs="Times New Roman"/>
                <w:b/>
              </w:rPr>
              <w:t xml:space="preserve"> przez produkt równoważny</w:t>
            </w:r>
          </w:p>
          <w:p w:rsidR="00FA14AA" w:rsidRPr="00E540FF" w:rsidRDefault="00FA14AA" w:rsidP="00420EEB">
            <w:pPr>
              <w:autoSpaceDE w:val="0"/>
              <w:autoSpaceDN w:val="0"/>
              <w:adjustRightInd w:val="0"/>
              <w:jc w:val="center"/>
              <w:rPr>
                <w:rFonts w:ascii="Times New Roman" w:hAnsi="Times New Roman" w:cs="Times New Roman"/>
                <w:b/>
                <w:sz w:val="10"/>
                <w:szCs w:val="10"/>
              </w:rPr>
            </w:pPr>
          </w:p>
          <w:p w:rsidR="00FA14AA" w:rsidRDefault="00FA14AA" w:rsidP="00420EEB">
            <w:pPr>
              <w:autoSpaceDE w:val="0"/>
              <w:autoSpaceDN w:val="0"/>
              <w:adjustRightInd w:val="0"/>
              <w:jc w:val="center"/>
              <w:rPr>
                <w:rFonts w:ascii="Times New Roman" w:hAnsi="Times New Roman" w:cs="Times New Roman"/>
                <w:b/>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706" w:type="dxa"/>
          </w:tcPr>
          <w:p w:rsidR="00FA14AA" w:rsidRDefault="00F34AF4" w:rsidP="00FA14AA">
            <w:pPr>
              <w:autoSpaceDE w:val="0"/>
              <w:autoSpaceDN w:val="0"/>
              <w:adjustRightInd w:val="0"/>
              <w:spacing w:after="0"/>
              <w:jc w:val="center"/>
              <w:rPr>
                <w:rFonts w:ascii="Times New Roman" w:hAnsi="Times New Roman" w:cs="Times New Roman"/>
                <w:b/>
              </w:rPr>
            </w:pPr>
            <w:r>
              <w:rPr>
                <w:rFonts w:ascii="Times New Roman" w:hAnsi="Times New Roman" w:cs="Times New Roman"/>
                <w:b/>
              </w:rPr>
              <w:t>Pozycja z</w:t>
            </w:r>
            <w:r w:rsidR="00FA14AA">
              <w:rPr>
                <w:rFonts w:ascii="Times New Roman" w:hAnsi="Times New Roman" w:cs="Times New Roman"/>
                <w:b/>
              </w:rPr>
              <w:t xml:space="preserve"> </w:t>
            </w:r>
            <w:r w:rsidR="00290D5D">
              <w:rPr>
                <w:rFonts w:ascii="Times New Roman" w:hAnsi="Times New Roman" w:cs="Times New Roman"/>
                <w:b/>
              </w:rPr>
              <w:t xml:space="preserve">karty </w:t>
            </w:r>
            <w:r w:rsidR="00FA14AA">
              <w:rPr>
                <w:rFonts w:ascii="Times New Roman" w:hAnsi="Times New Roman" w:cs="Times New Roman"/>
                <w:b/>
              </w:rPr>
              <w:t>katalogowej/</w:t>
            </w:r>
          </w:p>
          <w:p w:rsidR="00FA14AA" w:rsidRDefault="00FA14AA" w:rsidP="00FA14AA">
            <w:pPr>
              <w:autoSpaceDE w:val="0"/>
              <w:autoSpaceDN w:val="0"/>
              <w:adjustRightInd w:val="0"/>
              <w:spacing w:after="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A14AA" w:rsidRDefault="00FA14AA" w:rsidP="00FA14AA">
            <w:pPr>
              <w:autoSpaceDE w:val="0"/>
              <w:autoSpaceDN w:val="0"/>
              <w:adjustRightInd w:val="0"/>
              <w:spacing w:after="0"/>
              <w:jc w:val="center"/>
              <w:rPr>
                <w:rFonts w:ascii="Times New Roman" w:hAnsi="Times New Roman" w:cs="Times New Roman"/>
                <w:b/>
              </w:rPr>
            </w:pPr>
          </w:p>
          <w:p w:rsidR="00FA14AA" w:rsidRPr="00FA14AA" w:rsidRDefault="00FA14AA" w:rsidP="00FA14AA">
            <w:pPr>
              <w:autoSpaceDE w:val="0"/>
              <w:autoSpaceDN w:val="0"/>
              <w:adjustRightInd w:val="0"/>
              <w:jc w:val="center"/>
              <w:rPr>
                <w:rFonts w:ascii="Times New Roman" w:hAnsi="Times New Roman" w:cs="Times New Roman"/>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A14AA" w:rsidRPr="005A5D2C"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Rodzaj urządzenia</w:t>
            </w:r>
          </w:p>
        </w:tc>
        <w:tc>
          <w:tcPr>
            <w:tcW w:w="3900" w:type="dxa"/>
            <w:vAlign w:val="center"/>
            <w:hideMark/>
          </w:tcPr>
          <w:p w:rsidR="00FA14AA" w:rsidRPr="005D5402" w:rsidRDefault="00FA14AA" w:rsidP="00A15F33">
            <w:pPr>
              <w:spacing w:after="0"/>
              <w:rPr>
                <w:rFonts w:ascii="Times New Roman" w:hAnsi="Times New Roman" w:cs="Times New Roman"/>
              </w:rPr>
            </w:pPr>
            <w:r w:rsidRPr="005D5402">
              <w:rPr>
                <w:rFonts w:ascii="Times New Roman" w:hAnsi="Times New Roman" w:cs="Times New Roman"/>
              </w:rPr>
              <w:t>Przełącznik - 48 porty - L3 - wieżowy</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129"/>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Rodzaj obudowy</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Montowany w szafie rack 1U</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105"/>
        </w:trPr>
        <w:tc>
          <w:tcPr>
            <w:tcW w:w="1758" w:type="dxa"/>
            <w:vAlign w:val="center"/>
            <w:hideMark/>
          </w:tcPr>
          <w:p w:rsidR="00FA14AA" w:rsidRPr="00884AF0" w:rsidRDefault="00FA14AA" w:rsidP="0023067B">
            <w:pPr>
              <w:spacing w:after="0"/>
              <w:rPr>
                <w:rFonts w:ascii="Times New Roman" w:hAnsi="Times New Roman" w:cs="Times New Roman"/>
                <w:b/>
              </w:rPr>
            </w:pPr>
            <w:r w:rsidRPr="00884AF0">
              <w:rPr>
                <w:rFonts w:ascii="Times New Roman" w:hAnsi="Times New Roman" w:cs="Times New Roman"/>
                <w:b/>
              </w:rPr>
              <w:t>Podtyp</w:t>
            </w:r>
          </w:p>
        </w:tc>
        <w:tc>
          <w:tcPr>
            <w:tcW w:w="3900" w:type="dxa"/>
            <w:vAlign w:val="center"/>
            <w:hideMark/>
          </w:tcPr>
          <w:p w:rsidR="00FA14AA" w:rsidRPr="00884AF0" w:rsidRDefault="00FA14AA" w:rsidP="0023067B">
            <w:pPr>
              <w:spacing w:after="0"/>
              <w:rPr>
                <w:rFonts w:ascii="Times New Roman" w:hAnsi="Times New Roman" w:cs="Times New Roman"/>
              </w:rPr>
            </w:pPr>
            <w:r w:rsidRPr="00884AF0">
              <w:rPr>
                <w:rFonts w:ascii="Times New Roman" w:hAnsi="Times New Roman" w:cs="Times New Roman"/>
              </w:rPr>
              <w:t>Gigabit Ethernet</w:t>
            </w:r>
          </w:p>
        </w:tc>
        <w:tc>
          <w:tcPr>
            <w:tcW w:w="1718" w:type="dxa"/>
          </w:tcPr>
          <w:p w:rsidR="00FA14AA" w:rsidRPr="00884AF0" w:rsidRDefault="00FA14AA" w:rsidP="0023067B">
            <w:pPr>
              <w:spacing w:after="0"/>
              <w:rPr>
                <w:rFonts w:ascii="Times New Roman" w:hAnsi="Times New Roman" w:cs="Times New Roman"/>
              </w:rPr>
            </w:pPr>
          </w:p>
        </w:tc>
        <w:tc>
          <w:tcPr>
            <w:tcW w:w="1706" w:type="dxa"/>
          </w:tcPr>
          <w:p w:rsidR="00FA14AA" w:rsidRPr="00884AF0" w:rsidRDefault="00FA14AA" w:rsidP="0023067B">
            <w:pPr>
              <w:spacing w:after="0"/>
              <w:rPr>
                <w:rFonts w:ascii="Times New Roman" w:hAnsi="Times New Roman" w:cs="Times New Roman"/>
              </w:rPr>
            </w:pPr>
          </w:p>
        </w:tc>
      </w:tr>
      <w:tr w:rsidR="00FA14AA" w:rsidRPr="005A5D2C" w:rsidTr="00FA14AA">
        <w:trPr>
          <w:trHeight w:val="694"/>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Porty</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 xml:space="preserve">48 x 1000Base-T - RJ-45 - PoE+ </w:t>
            </w:r>
            <w:r w:rsidRPr="005D5402">
              <w:rPr>
                <w:rFonts w:ascii="Times New Roman" w:hAnsi="Times New Roman" w:cs="Times New Roman"/>
              </w:rPr>
              <w:br/>
              <w:t xml:space="preserve">4 x Gigabit / 10Gbit LAN - SFP+ </w:t>
            </w:r>
            <w:r w:rsidRPr="005D5402">
              <w:rPr>
                <w:rFonts w:ascii="Times New Roman" w:hAnsi="Times New Roman" w:cs="Times New Roman"/>
              </w:rPr>
              <w:br/>
              <w:t>1 x szeregowo (konsola)</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c>
          <w:tcPr>
            <w:tcW w:w="1758" w:type="dxa"/>
            <w:vAlign w:val="center"/>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Gniazda rozszerzeń</w:t>
            </w:r>
          </w:p>
        </w:tc>
        <w:tc>
          <w:tcPr>
            <w:tcW w:w="3900" w:type="dxa"/>
            <w:vAlign w:val="center"/>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1 (całkowity) / 1 (wolna) x gniazdo rozszerzające</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c>
          <w:tcPr>
            <w:tcW w:w="1758" w:type="dxa"/>
            <w:vAlign w:val="center"/>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lastRenderedPageBreak/>
              <w:t>Ilość zainstalowanych modułów (maks)</w:t>
            </w:r>
          </w:p>
        </w:tc>
        <w:tc>
          <w:tcPr>
            <w:tcW w:w="3900" w:type="dxa"/>
            <w:vAlign w:val="center"/>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0 (zainstalowane) / 4 (maks.)</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41"/>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Zasilanie przez Ethernet</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PoE+</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857"/>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Wykonanie</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Przepustowość:11</w:t>
            </w:r>
            <w:r>
              <w:rPr>
                <w:rFonts w:ascii="Times New Roman" w:hAnsi="Times New Roman" w:cs="Times New Roman"/>
              </w:rPr>
              <w:t>0</w:t>
            </w:r>
            <w:r w:rsidRPr="005D5402">
              <w:rPr>
                <w:rFonts w:ascii="Times New Roman" w:hAnsi="Times New Roman" w:cs="Times New Roman"/>
              </w:rPr>
              <w:t xml:space="preserve"> Mpps </w:t>
            </w:r>
            <w:r w:rsidRPr="005D5402">
              <w:rPr>
                <w:rFonts w:ascii="Times New Roman" w:hAnsi="Times New Roman" w:cs="Times New Roman"/>
              </w:rPr>
              <w:br/>
              <w:t>Zdolność przełączania:17</w:t>
            </w:r>
            <w:r>
              <w:rPr>
                <w:rFonts w:ascii="Times New Roman" w:hAnsi="Times New Roman" w:cs="Times New Roman"/>
              </w:rPr>
              <w:t>0</w:t>
            </w:r>
            <w:r w:rsidRPr="005D5402">
              <w:rPr>
                <w:rFonts w:ascii="Times New Roman" w:hAnsi="Times New Roman" w:cs="Times New Roman"/>
              </w:rPr>
              <w:t xml:space="preserve"> Gbps </w:t>
            </w:r>
            <w:r w:rsidRPr="005D5402">
              <w:rPr>
                <w:rFonts w:ascii="Times New Roman" w:hAnsi="Times New Roman" w:cs="Times New Roman"/>
              </w:rPr>
              <w:br/>
              <w:t>Opóźnienie (1 Gbps):</w:t>
            </w:r>
            <w:r>
              <w:rPr>
                <w:rFonts w:ascii="Times New Roman" w:hAnsi="Times New Roman" w:cs="Times New Roman"/>
              </w:rPr>
              <w:t>max 4.0</w:t>
            </w:r>
            <w:r w:rsidRPr="005D5402">
              <w:rPr>
                <w:rFonts w:ascii="Times New Roman" w:hAnsi="Times New Roman" w:cs="Times New Roman"/>
              </w:rPr>
              <w:t xml:space="preserve"> µs </w:t>
            </w:r>
            <w:r w:rsidRPr="005D5402">
              <w:rPr>
                <w:rFonts w:ascii="Times New Roman" w:hAnsi="Times New Roman" w:cs="Times New Roman"/>
              </w:rPr>
              <w:br/>
              <w:t>Opóźnienie (10 Gbps):</w:t>
            </w:r>
            <w:r>
              <w:rPr>
                <w:rFonts w:ascii="Times New Roman" w:hAnsi="Times New Roman" w:cs="Times New Roman"/>
              </w:rPr>
              <w:t>max 2.0</w:t>
            </w:r>
            <w:r w:rsidRPr="005D5402">
              <w:rPr>
                <w:rFonts w:ascii="Times New Roman" w:hAnsi="Times New Roman" w:cs="Times New Roman"/>
              </w:rPr>
              <w:t xml:space="preserve"> µs</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604"/>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Pojemność</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 xml:space="preserve">Wielkość ramki Jumbo:9220 </w:t>
            </w:r>
            <w:r w:rsidRPr="005D5402">
              <w:rPr>
                <w:rFonts w:ascii="Times New Roman" w:hAnsi="Times New Roman" w:cs="Times New Roman"/>
              </w:rPr>
              <w:br/>
              <w:t xml:space="preserve">Wpisy w tabeli routingu IPv4:10000 </w:t>
            </w:r>
            <w:r w:rsidRPr="005D5402">
              <w:rPr>
                <w:rFonts w:ascii="Times New Roman" w:hAnsi="Times New Roman" w:cs="Times New Roman"/>
              </w:rPr>
              <w:br/>
              <w:t>Wpisy w tabeli routingu IPv6:5000</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Wielkość tablicy adresów MAC</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32K wpisów</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578"/>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Protokół routingu</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OSPF,RIP,RIP-1,RIP-2,BGP,IGMPv2,IGMP,OSPFv2,static IP routing,IGMPv3,OSPFv3,routing statyczny IPv4,routing statyczny IPv6,RIPng,MLD,CIDR</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D5402" w:rsidTr="00FA14AA">
        <w:trPr>
          <w:trHeight w:val="293"/>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Protokół zdalnego zarządzania</w:t>
            </w:r>
          </w:p>
        </w:tc>
        <w:tc>
          <w:tcPr>
            <w:tcW w:w="3900" w:type="dxa"/>
            <w:vAlign w:val="center"/>
            <w:hideMark/>
          </w:tcPr>
          <w:p w:rsidR="00FA14AA" w:rsidRPr="004A3D19" w:rsidRDefault="00FA14AA" w:rsidP="0023067B">
            <w:pPr>
              <w:spacing w:after="0"/>
              <w:rPr>
                <w:rFonts w:ascii="Times New Roman" w:hAnsi="Times New Roman" w:cs="Times New Roman"/>
                <w:lang w:val="en-US"/>
              </w:rPr>
            </w:pPr>
            <w:r w:rsidRPr="004A3D19">
              <w:rPr>
                <w:rFonts w:ascii="Times New Roman" w:hAnsi="Times New Roman" w:cs="Times New Roman"/>
                <w:lang w:val="en-US"/>
              </w:rPr>
              <w:t>SNMP 1,SNMP 2,RMON 1,SNMP,Telnet,SNMP 3,SNMP 2c,SSH,SSH-2,CLI,XRMON</w:t>
            </w:r>
          </w:p>
        </w:tc>
        <w:tc>
          <w:tcPr>
            <w:tcW w:w="1718" w:type="dxa"/>
          </w:tcPr>
          <w:p w:rsidR="00FA14AA" w:rsidRPr="004A3D19" w:rsidRDefault="00FA14AA" w:rsidP="0023067B">
            <w:pPr>
              <w:spacing w:after="0"/>
              <w:rPr>
                <w:rFonts w:ascii="Times New Roman" w:hAnsi="Times New Roman" w:cs="Times New Roman"/>
                <w:lang w:val="en-US"/>
              </w:rPr>
            </w:pPr>
          </w:p>
        </w:tc>
        <w:tc>
          <w:tcPr>
            <w:tcW w:w="1706" w:type="dxa"/>
          </w:tcPr>
          <w:p w:rsidR="00FA14AA" w:rsidRPr="004A3D19" w:rsidRDefault="00FA14AA" w:rsidP="0023067B">
            <w:pPr>
              <w:spacing w:after="0"/>
              <w:rPr>
                <w:rFonts w:ascii="Times New Roman" w:hAnsi="Times New Roman" w:cs="Times New Roman"/>
                <w:lang w:val="en-US"/>
              </w:rPr>
            </w:pPr>
          </w:p>
        </w:tc>
      </w:tr>
      <w:tr w:rsidR="00FA14AA" w:rsidRPr="005A5D2C"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Algorytm kodowania</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MD5,SSL</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D5402"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Metoda identyfikacji</w:t>
            </w:r>
          </w:p>
        </w:tc>
        <w:tc>
          <w:tcPr>
            <w:tcW w:w="3900" w:type="dxa"/>
            <w:vAlign w:val="center"/>
            <w:hideMark/>
          </w:tcPr>
          <w:p w:rsidR="00FA14AA" w:rsidRPr="004A3D19" w:rsidRDefault="00FA14AA" w:rsidP="0023067B">
            <w:pPr>
              <w:spacing w:after="0"/>
              <w:rPr>
                <w:rFonts w:ascii="Times New Roman" w:hAnsi="Times New Roman" w:cs="Times New Roman"/>
                <w:lang w:val="en-US"/>
              </w:rPr>
            </w:pPr>
            <w:r w:rsidRPr="004A3D19">
              <w:rPr>
                <w:rFonts w:ascii="Times New Roman" w:hAnsi="Times New Roman" w:cs="Times New Roman"/>
                <w:lang w:val="en-US"/>
              </w:rPr>
              <w:t>RADIUS,PAP,CHAP,TACACS,TACACS+</w:t>
            </w:r>
          </w:p>
        </w:tc>
        <w:tc>
          <w:tcPr>
            <w:tcW w:w="1718" w:type="dxa"/>
          </w:tcPr>
          <w:p w:rsidR="00FA14AA" w:rsidRPr="004A3D19" w:rsidRDefault="00FA14AA" w:rsidP="0023067B">
            <w:pPr>
              <w:spacing w:after="0"/>
              <w:rPr>
                <w:rFonts w:ascii="Times New Roman" w:hAnsi="Times New Roman" w:cs="Times New Roman"/>
                <w:lang w:val="en-US"/>
              </w:rPr>
            </w:pPr>
          </w:p>
        </w:tc>
        <w:tc>
          <w:tcPr>
            <w:tcW w:w="1706" w:type="dxa"/>
          </w:tcPr>
          <w:p w:rsidR="00FA14AA" w:rsidRPr="004A3D19" w:rsidRDefault="00FA14AA" w:rsidP="0023067B">
            <w:pPr>
              <w:spacing w:after="0"/>
              <w:rPr>
                <w:rFonts w:ascii="Times New Roman" w:hAnsi="Times New Roman" w:cs="Times New Roman"/>
                <w:lang w:val="en-US"/>
              </w:rPr>
            </w:pPr>
          </w:p>
        </w:tc>
      </w:tr>
      <w:tr w:rsidR="00FA14AA" w:rsidRPr="005A5D2C" w:rsidTr="00DE4408">
        <w:trPr>
          <w:trHeight w:val="433"/>
        </w:trPr>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Cechy</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Sterowanie przepływem, możliwy pełen dupleks, obsługa DHCP, obsługa BOOTP, obsługa ARP, obsługa VLAN, nasłuchiwanie IGMP, obsługa Syslog, obsługa DiffServ, obsługa IPv6, obsługa SNTP, sFlow, obsługa protokołu Spanning Tree (STP), obsługa protokołu Multiple Spanning Tree Protocol (MSTP), obsługa list dostępu (ACL), Quality of Service (QoS), obsługa Jumbo Frames,</w:t>
            </w:r>
            <w:r w:rsidRPr="005D5402">
              <w:rPr>
                <w:rFonts w:ascii="Times New Roman" w:hAnsi="Times New Roman" w:cs="Times New Roman"/>
              </w:rPr>
              <w:br/>
              <w:t>serwer DHCP, STP Root Guard, Uni-Directional Link Detection (UDLD), obsługuje LLDP, Link Aggregation Control Protocol (LACP), Management Information Base (MIB), MAC address lockout, dynamiczna ochrona ARP,</w:t>
            </w:r>
            <w:r w:rsidRPr="005D5402">
              <w:rPr>
                <w:rFonts w:ascii="Times New Roman" w:hAnsi="Times New Roman" w:cs="Times New Roman"/>
              </w:rPr>
              <w:br/>
              <w:t xml:space="preserve">ochrona DHCP, Dynamic VLAN Support (GVRP), Multiple VLAN Registration Protocol (MVRP), Neighbor Discovery Protocol (NDP), Class of Service (CoS), Type of Service (ToS), obsługuje OpenFlow, zabezpieczenie procesora </w:t>
            </w:r>
            <w:r w:rsidRPr="005D5402">
              <w:rPr>
                <w:rFonts w:ascii="Times New Roman" w:hAnsi="Times New Roman" w:cs="Times New Roman"/>
              </w:rPr>
              <w:lastRenderedPageBreak/>
              <w:t>centralnego, Internet Control Message Protocol (ICMP), ICMP Router Discovery Protocol (IRDP), Virtual Extensible LAN (VXLAN), Management Information Base (MIB) II</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rPr>
          <w:trHeight w:val="748"/>
        </w:trPr>
        <w:tc>
          <w:tcPr>
            <w:tcW w:w="1758" w:type="dxa"/>
            <w:vAlign w:val="center"/>
            <w:hideMark/>
          </w:tcPr>
          <w:p w:rsidR="00FA14AA" w:rsidRPr="000069D1" w:rsidRDefault="00FA14AA" w:rsidP="0023067B">
            <w:pPr>
              <w:spacing w:after="0"/>
              <w:rPr>
                <w:rFonts w:ascii="Times New Roman" w:hAnsi="Times New Roman" w:cs="Times New Roman"/>
                <w:b/>
              </w:rPr>
            </w:pPr>
            <w:r w:rsidRPr="000069D1">
              <w:rPr>
                <w:rFonts w:ascii="Times New Roman" w:hAnsi="Times New Roman" w:cs="Times New Roman"/>
                <w:b/>
              </w:rPr>
              <w:lastRenderedPageBreak/>
              <w:t>Zgodność z normami</w:t>
            </w:r>
          </w:p>
        </w:tc>
        <w:tc>
          <w:tcPr>
            <w:tcW w:w="3900" w:type="dxa"/>
            <w:vAlign w:val="center"/>
            <w:hideMark/>
          </w:tcPr>
          <w:p w:rsidR="00FA14AA" w:rsidRPr="000069D1" w:rsidRDefault="00FA14AA" w:rsidP="0023067B">
            <w:pPr>
              <w:spacing w:after="0"/>
              <w:rPr>
                <w:rFonts w:ascii="Times New Roman" w:hAnsi="Times New Roman" w:cs="Times New Roman"/>
              </w:rPr>
            </w:pPr>
            <w:r w:rsidRPr="000069D1">
              <w:rPr>
                <w:rFonts w:ascii="Times New Roman" w:hAnsi="Times New Roman" w:cs="Times New Roman"/>
              </w:rPr>
              <w:t>IEEE 802.1D,IEEE 802.1Q,IEEE 802.1p,IEEE 802.3af,IEEE 802.3x,IEEE 802.3ad (LACP),IEEE 802.1w,IEEE 802.1x,IEEE 802.1s,IEEE 802.1ad,IEEE 802.1v,IEEE 802.1ab (LLDP),IEEE 802.3at,IEEE 802.3az,IEEE 802.1AX</w:t>
            </w:r>
          </w:p>
        </w:tc>
        <w:tc>
          <w:tcPr>
            <w:tcW w:w="1718" w:type="dxa"/>
          </w:tcPr>
          <w:p w:rsidR="00FA14AA" w:rsidRPr="000069D1" w:rsidRDefault="00FA14AA" w:rsidP="0023067B">
            <w:pPr>
              <w:spacing w:after="0"/>
              <w:rPr>
                <w:rFonts w:ascii="Times New Roman" w:hAnsi="Times New Roman" w:cs="Times New Roman"/>
              </w:rPr>
            </w:pPr>
          </w:p>
        </w:tc>
        <w:tc>
          <w:tcPr>
            <w:tcW w:w="1706" w:type="dxa"/>
          </w:tcPr>
          <w:p w:rsidR="00FA14AA" w:rsidRPr="000069D1" w:rsidRDefault="00FA14AA" w:rsidP="0023067B">
            <w:pPr>
              <w:spacing w:after="0"/>
              <w:rPr>
                <w:rFonts w:ascii="Times New Roman" w:hAnsi="Times New Roman" w:cs="Times New Roman"/>
              </w:rPr>
            </w:pPr>
          </w:p>
        </w:tc>
      </w:tr>
      <w:tr w:rsidR="00FA14AA" w:rsidRPr="005A5D2C"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RAM</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1 GB DDR3 SDRAM</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c>
          <w:tcPr>
            <w:tcW w:w="1758" w:type="dxa"/>
            <w:vAlign w:val="center"/>
            <w:hideMark/>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rPr>
              <w:t>Pamięć fleszowa</w:t>
            </w:r>
          </w:p>
        </w:tc>
        <w:tc>
          <w:tcPr>
            <w:tcW w:w="3900" w:type="dxa"/>
            <w:vAlign w:val="center"/>
            <w:hideMark/>
          </w:tcPr>
          <w:p w:rsidR="00FA14AA" w:rsidRPr="005D5402" w:rsidRDefault="00FA14AA" w:rsidP="0023067B">
            <w:pPr>
              <w:spacing w:after="0"/>
              <w:rPr>
                <w:rFonts w:ascii="Times New Roman" w:hAnsi="Times New Roman" w:cs="Times New Roman"/>
              </w:rPr>
            </w:pPr>
            <w:r w:rsidRPr="005D5402">
              <w:rPr>
                <w:rFonts w:ascii="Times New Roman" w:hAnsi="Times New Roman" w:cs="Times New Roman"/>
              </w:rPr>
              <w:t>4 GB</w:t>
            </w:r>
          </w:p>
        </w:tc>
        <w:tc>
          <w:tcPr>
            <w:tcW w:w="1718" w:type="dxa"/>
          </w:tcPr>
          <w:p w:rsidR="00FA14AA" w:rsidRPr="005D5402" w:rsidRDefault="00FA14AA" w:rsidP="0023067B">
            <w:pPr>
              <w:spacing w:after="0"/>
              <w:rPr>
                <w:rFonts w:ascii="Times New Roman" w:hAnsi="Times New Roman" w:cs="Times New Roman"/>
              </w:rPr>
            </w:pPr>
          </w:p>
        </w:tc>
        <w:tc>
          <w:tcPr>
            <w:tcW w:w="1706" w:type="dxa"/>
          </w:tcPr>
          <w:p w:rsidR="00FA14AA" w:rsidRPr="005D5402" w:rsidRDefault="00FA14AA" w:rsidP="0023067B">
            <w:pPr>
              <w:spacing w:after="0"/>
              <w:rPr>
                <w:rFonts w:ascii="Times New Roman" w:hAnsi="Times New Roman" w:cs="Times New Roman"/>
              </w:rPr>
            </w:pPr>
          </w:p>
        </w:tc>
      </w:tr>
      <w:tr w:rsidR="00FA14AA" w:rsidRPr="005A5D2C" w:rsidTr="00FA14AA">
        <w:tc>
          <w:tcPr>
            <w:tcW w:w="1758" w:type="dxa"/>
            <w:vAlign w:val="center"/>
          </w:tcPr>
          <w:p w:rsidR="00FA14AA" w:rsidRPr="005D5402" w:rsidRDefault="00FA14AA" w:rsidP="0023067B">
            <w:pPr>
              <w:spacing w:after="0"/>
              <w:rPr>
                <w:rFonts w:ascii="Times New Roman" w:hAnsi="Times New Roman" w:cs="Times New Roman"/>
                <w:b/>
              </w:rPr>
            </w:pPr>
            <w:r w:rsidRPr="005D5402">
              <w:rPr>
                <w:rFonts w:ascii="Times New Roman" w:hAnsi="Times New Roman" w:cs="Times New Roman"/>
                <w:b/>
                <w:color w:val="000000"/>
              </w:rPr>
              <w:t>Warunki gwarancyjne</w:t>
            </w:r>
          </w:p>
        </w:tc>
        <w:tc>
          <w:tcPr>
            <w:tcW w:w="3900" w:type="dxa"/>
            <w:vAlign w:val="center"/>
          </w:tcPr>
          <w:p w:rsidR="00FA14AA" w:rsidRPr="005D5402" w:rsidRDefault="00FA14AA" w:rsidP="0023067B">
            <w:pPr>
              <w:autoSpaceDE w:val="0"/>
              <w:autoSpaceDN w:val="0"/>
              <w:adjustRightInd w:val="0"/>
              <w:spacing w:after="0"/>
              <w:jc w:val="both"/>
              <w:rPr>
                <w:rFonts w:ascii="Times New Roman" w:hAnsi="Times New Roman" w:cs="Times New Roman"/>
                <w:color w:val="000000"/>
              </w:rPr>
            </w:pPr>
            <w:r w:rsidRPr="005D5402">
              <w:rPr>
                <w:rFonts w:ascii="Times New Roman" w:hAnsi="Times New Roman" w:cs="Times New Roman"/>
                <w:color w:val="000000"/>
              </w:rPr>
              <w:t>dostarczony sprzęt sieciowy musi być objęty minimum 36 miesięcznym okresem gwarancyjnym w miejscu eksploatacji tzw. „on-site”.</w:t>
            </w:r>
          </w:p>
        </w:tc>
        <w:tc>
          <w:tcPr>
            <w:tcW w:w="1718" w:type="dxa"/>
          </w:tcPr>
          <w:p w:rsidR="00FA14AA" w:rsidRPr="005D5402" w:rsidRDefault="00FA14AA" w:rsidP="0023067B">
            <w:pPr>
              <w:autoSpaceDE w:val="0"/>
              <w:autoSpaceDN w:val="0"/>
              <w:adjustRightInd w:val="0"/>
              <w:spacing w:after="0"/>
              <w:jc w:val="both"/>
              <w:rPr>
                <w:rFonts w:ascii="Times New Roman" w:hAnsi="Times New Roman" w:cs="Times New Roman"/>
                <w:color w:val="000000"/>
              </w:rPr>
            </w:pPr>
          </w:p>
        </w:tc>
        <w:tc>
          <w:tcPr>
            <w:tcW w:w="1706" w:type="dxa"/>
          </w:tcPr>
          <w:p w:rsidR="00FA14AA" w:rsidRPr="005D5402" w:rsidRDefault="00FA14AA" w:rsidP="0023067B">
            <w:pPr>
              <w:autoSpaceDE w:val="0"/>
              <w:autoSpaceDN w:val="0"/>
              <w:adjustRightInd w:val="0"/>
              <w:spacing w:after="0"/>
              <w:jc w:val="both"/>
              <w:rPr>
                <w:rFonts w:ascii="Times New Roman" w:hAnsi="Times New Roman" w:cs="Times New Roman"/>
                <w:color w:val="000000"/>
              </w:rPr>
            </w:pPr>
          </w:p>
        </w:tc>
      </w:tr>
      <w:tr w:rsidR="00FA14AA" w:rsidRPr="005A5D2C" w:rsidTr="00962734">
        <w:tc>
          <w:tcPr>
            <w:tcW w:w="1758" w:type="dxa"/>
            <w:shd w:val="clear" w:color="auto" w:fill="auto"/>
            <w:vAlign w:val="center"/>
          </w:tcPr>
          <w:p w:rsidR="00FA14AA" w:rsidRPr="004810B3" w:rsidRDefault="00FA14AA" w:rsidP="0023067B">
            <w:pPr>
              <w:spacing w:after="0"/>
              <w:rPr>
                <w:rFonts w:ascii="Times New Roman" w:hAnsi="Times New Roman" w:cs="Times New Roman"/>
                <w:b/>
              </w:rPr>
            </w:pPr>
            <w:r w:rsidRPr="004810B3">
              <w:rPr>
                <w:rFonts w:ascii="Times New Roman" w:hAnsi="Times New Roman" w:cs="Times New Roman"/>
                <w:b/>
              </w:rPr>
              <w:t>Zarządzanie infrastrukturą</w:t>
            </w:r>
          </w:p>
        </w:tc>
        <w:tc>
          <w:tcPr>
            <w:tcW w:w="3900" w:type="dxa"/>
            <w:shd w:val="clear" w:color="auto" w:fill="auto"/>
            <w:vAlign w:val="center"/>
          </w:tcPr>
          <w:p w:rsidR="00A15F33" w:rsidRPr="004810B3" w:rsidRDefault="00FA14AA" w:rsidP="0023067B">
            <w:pPr>
              <w:spacing w:after="0"/>
              <w:rPr>
                <w:rFonts w:ascii="Times New Roman" w:hAnsi="Times New Roman" w:cs="Times New Roman"/>
              </w:rPr>
            </w:pPr>
            <w:r w:rsidRPr="004810B3">
              <w:rPr>
                <w:rFonts w:ascii="Times New Roman" w:hAnsi="Times New Roman" w:cs="Times New Roman"/>
              </w:rPr>
              <w:t xml:space="preserve">wymagane jest aby wszystkie dostarczone przełączniki były obsługiwane w zakresie monitoringu i zarządzania przez posiadane przez Zamawiającego oprogramowanie do zarządzania infrastrukturą sieciową PCM w wersji 3. W szczególności wymagane jest wsparcie w zakresie: wykrywania urządzeń i prezentacji ich topologii, alarmów, serwera syslog, archiwizacji, przywracania i porównywania konfiguracji, aktualizacji oprogramowania, konfiguracji VLAN, konfiguracji ACL, konfiguracji QoS. Dopuszcza się aktualizację do najnowszej wersji oprogramowania zarządzającego, przy czym zachowana musi być powyższa funkcjonalność zarówno dla nowego jaki i już posiadanego sprzętu. </w:t>
            </w:r>
          </w:p>
          <w:p w:rsidR="00FA14AA" w:rsidRPr="004810B3" w:rsidRDefault="00A15F33" w:rsidP="00A15F33">
            <w:pPr>
              <w:spacing w:after="0"/>
              <w:rPr>
                <w:rFonts w:ascii="Times New Roman" w:hAnsi="Times New Roman" w:cs="Times New Roman"/>
              </w:rPr>
            </w:pPr>
            <w:r w:rsidRPr="004810B3">
              <w:rPr>
                <w:rFonts w:ascii="Times New Roman" w:hAnsi="Times New Roman" w:cs="Times New Roman"/>
              </w:rPr>
              <w:t xml:space="preserve">- </w:t>
            </w:r>
            <w:r w:rsidR="00FA14AA" w:rsidRPr="00962734">
              <w:rPr>
                <w:rFonts w:ascii="Times New Roman" w:hAnsi="Times New Roman" w:cs="Times New Roman"/>
              </w:rPr>
              <w:t>Dostosowanie oprogramowania PCM (lub jego zaktualizowanej wersji) do obsługi dostarczonego sprzętu sieciowego leży po stronie wykonawcy</w:t>
            </w:r>
            <w:r w:rsidRPr="004810B3">
              <w:rPr>
                <w:rFonts w:ascii="Times New Roman" w:hAnsi="Times New Roman" w:cs="Times New Roman"/>
              </w:rPr>
              <w:t>-</w:t>
            </w:r>
          </w:p>
        </w:tc>
        <w:tc>
          <w:tcPr>
            <w:tcW w:w="1718" w:type="dxa"/>
          </w:tcPr>
          <w:p w:rsidR="00FA14AA" w:rsidRPr="005F2445" w:rsidRDefault="00FA14AA" w:rsidP="0023067B">
            <w:pPr>
              <w:spacing w:after="0"/>
              <w:rPr>
                <w:rFonts w:ascii="Times New Roman" w:hAnsi="Times New Roman" w:cs="Times New Roman"/>
              </w:rPr>
            </w:pPr>
          </w:p>
        </w:tc>
        <w:tc>
          <w:tcPr>
            <w:tcW w:w="1706" w:type="dxa"/>
          </w:tcPr>
          <w:p w:rsidR="00FA14AA" w:rsidRPr="005F2445" w:rsidRDefault="00FA14AA" w:rsidP="0023067B">
            <w:pPr>
              <w:spacing w:after="0"/>
              <w:rPr>
                <w:rFonts w:ascii="Times New Roman" w:hAnsi="Times New Roman" w:cs="Times New Roman"/>
              </w:rPr>
            </w:pPr>
          </w:p>
        </w:tc>
      </w:tr>
    </w:tbl>
    <w:p w:rsidR="0018029A" w:rsidRDefault="0018029A" w:rsidP="0018029A">
      <w:pPr>
        <w:spacing w:after="0" w:line="360" w:lineRule="auto"/>
        <w:jc w:val="both"/>
        <w:rPr>
          <w:rFonts w:ascii="Times New Roman" w:eastAsia="Times New Roman" w:hAnsi="Times New Roman" w:cs="Times New Roman"/>
          <w:sz w:val="20"/>
          <w:szCs w:val="20"/>
          <w:lang w:eastAsia="pl-PL"/>
        </w:rPr>
      </w:pPr>
    </w:p>
    <w:p w:rsidR="00D05162" w:rsidRPr="0018029A" w:rsidRDefault="00D05162" w:rsidP="0018029A">
      <w:pPr>
        <w:spacing w:after="0" w:line="360" w:lineRule="auto"/>
        <w:jc w:val="both"/>
        <w:rPr>
          <w:rFonts w:ascii="Times New Roman" w:eastAsia="Times New Roman" w:hAnsi="Times New Roman" w:cs="Times New Roman"/>
          <w:sz w:val="20"/>
          <w:szCs w:val="20"/>
          <w:lang w:eastAsia="pl-PL"/>
        </w:rPr>
      </w:pPr>
    </w:p>
    <w:p w:rsidR="0018029A" w:rsidRPr="0018029A" w:rsidRDefault="0018029A" w:rsidP="0018029A">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18029A" w:rsidRPr="0018029A" w:rsidRDefault="0018029A" w:rsidP="0018029A">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18029A" w:rsidRPr="0018029A" w:rsidRDefault="0018029A" w:rsidP="0018029A">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18029A" w:rsidRDefault="0018029A" w:rsidP="0018029A">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DE4408" w:rsidRDefault="00DE4408" w:rsidP="0018029A">
      <w:pPr>
        <w:spacing w:after="0" w:line="360" w:lineRule="auto"/>
        <w:jc w:val="both"/>
        <w:rPr>
          <w:rFonts w:ascii="Times New Roman" w:eastAsia="Times New Roman" w:hAnsi="Times New Roman" w:cs="Times New Roman"/>
          <w:i/>
          <w:sz w:val="18"/>
          <w:szCs w:val="18"/>
          <w:lang w:eastAsia="pl-PL"/>
        </w:rPr>
      </w:pPr>
    </w:p>
    <w:p w:rsidR="00DE4408" w:rsidRDefault="00DE4408" w:rsidP="0018029A">
      <w:pPr>
        <w:spacing w:after="0" w:line="360" w:lineRule="auto"/>
        <w:jc w:val="both"/>
        <w:rPr>
          <w:rFonts w:ascii="Times New Roman" w:eastAsia="Times New Roman" w:hAnsi="Times New Roman" w:cs="Times New Roman"/>
          <w:i/>
          <w:sz w:val="18"/>
          <w:szCs w:val="18"/>
          <w:lang w:eastAsia="pl-PL"/>
        </w:rPr>
      </w:pPr>
    </w:p>
    <w:p w:rsidR="00DE4408" w:rsidRDefault="00DE4408" w:rsidP="0018029A">
      <w:pPr>
        <w:spacing w:after="0" w:line="360" w:lineRule="auto"/>
        <w:jc w:val="both"/>
        <w:rPr>
          <w:rFonts w:ascii="Times New Roman" w:eastAsia="Times New Roman" w:hAnsi="Times New Roman" w:cs="Times New Roman"/>
          <w:i/>
          <w:sz w:val="18"/>
          <w:szCs w:val="18"/>
          <w:lang w:eastAsia="pl-PL"/>
        </w:rPr>
      </w:pPr>
    </w:p>
    <w:p w:rsidR="007A583F" w:rsidRDefault="007A583F" w:rsidP="007A583F">
      <w:pPr>
        <w:pStyle w:val="Akapitzlist"/>
        <w:rPr>
          <w:rFonts w:ascii="Times New Roman" w:hAnsi="Times New Roman" w:cs="Times New Roman"/>
        </w:rPr>
      </w:pPr>
    </w:p>
    <w:p w:rsidR="00DE4408" w:rsidRDefault="00DE4408" w:rsidP="00DD739E">
      <w:pPr>
        <w:pStyle w:val="Akapitzlist"/>
      </w:pPr>
    </w:p>
    <w:p w:rsidR="00DE4408" w:rsidRPr="00DD739E" w:rsidRDefault="00DE4408" w:rsidP="00DD739E">
      <w:pPr>
        <w:pStyle w:val="Akapitzlist"/>
      </w:pPr>
    </w:p>
    <w:p w:rsidR="007A583F" w:rsidRPr="00DA4BF6" w:rsidRDefault="00C62BE4" w:rsidP="00C62BE4">
      <w:pPr>
        <w:pStyle w:val="Akapitzlist"/>
        <w:numPr>
          <w:ilvl w:val="0"/>
          <w:numId w:val="10"/>
        </w:numPr>
      </w:pPr>
      <w:r w:rsidRPr="00DA4BF6">
        <w:rPr>
          <w:rFonts w:ascii="Times New Roman" w:hAnsi="Times New Roman" w:cs="Times New Roman"/>
        </w:rPr>
        <w:t>Wskazany w ofercie  p</w:t>
      </w:r>
      <w:r w:rsidR="007A583F" w:rsidRPr="00DA4BF6">
        <w:rPr>
          <w:rFonts w:ascii="Times New Roman" w:hAnsi="Times New Roman" w:cs="Times New Roman"/>
        </w:rPr>
        <w:t>rodukt równoważny do produktu</w:t>
      </w:r>
      <w:r w:rsidRPr="00DA4BF6">
        <w:rPr>
          <w:rFonts w:ascii="Times New Roman" w:hAnsi="Times New Roman" w:cs="Times New Roman"/>
        </w:rPr>
        <w:t xml:space="preserve"> </w:t>
      </w:r>
      <w:r w:rsidR="007A583F" w:rsidRPr="00DA4BF6">
        <w:rPr>
          <w:rFonts w:ascii="Times New Roman" w:hAnsi="Times New Roman" w:cs="Times New Roman"/>
        </w:rPr>
        <w:t xml:space="preserve"> </w:t>
      </w:r>
      <w:r w:rsidRPr="00DA4BF6">
        <w:rPr>
          <w:rFonts w:ascii="Times New Roman" w:hAnsi="Times New Roman" w:cs="Times New Roman"/>
        </w:rPr>
        <w:t>„</w:t>
      </w:r>
      <w:r w:rsidR="007A583F" w:rsidRPr="00DA4BF6">
        <w:rPr>
          <w:rFonts w:ascii="Times New Roman" w:hAnsi="Times New Roman" w:cs="Times New Roman"/>
          <w:lang w:val="en-US"/>
        </w:rPr>
        <w:t xml:space="preserve">Moduł GBIC HPE X132 10G SFP+ LC SR Transceiver, kod produku </w:t>
      </w:r>
      <w:r w:rsidR="007A583F" w:rsidRPr="00DA4BF6">
        <w:rPr>
          <w:rFonts w:ascii="Times New Roman" w:hAnsi="Times New Roman" w:cs="Times New Roman"/>
        </w:rPr>
        <w:t>J9150A</w:t>
      </w:r>
      <w:r w:rsidRPr="00DA4BF6">
        <w:rPr>
          <w:rFonts w:ascii="Times New Roman" w:hAnsi="Times New Roman" w:cs="Times New Roman"/>
        </w:rPr>
        <w:t>”</w:t>
      </w:r>
      <w:r w:rsidR="007A583F" w:rsidRPr="00DA4BF6">
        <w:rPr>
          <w:rFonts w:ascii="Times New Roman" w:hAnsi="Times New Roman" w:cs="Times New Roman"/>
        </w:rPr>
        <w:t>:</w:t>
      </w:r>
    </w:p>
    <w:tbl>
      <w:tblPr>
        <w:tblStyle w:val="Tabela-Siatka"/>
        <w:tblW w:w="0" w:type="auto"/>
        <w:tblLook w:val="04A0" w:firstRow="1" w:lastRow="0" w:firstColumn="1" w:lastColumn="0" w:noHBand="0" w:noVBand="1"/>
      </w:tblPr>
      <w:tblGrid>
        <w:gridCol w:w="5242"/>
        <w:gridCol w:w="2213"/>
        <w:gridCol w:w="1831"/>
      </w:tblGrid>
      <w:tr w:rsidR="00F34AF4" w:rsidRPr="00EE35EB" w:rsidTr="00F34AF4">
        <w:tc>
          <w:tcPr>
            <w:tcW w:w="5244" w:type="dxa"/>
            <w:vAlign w:val="center"/>
          </w:tcPr>
          <w:p w:rsidR="00F34AF4" w:rsidRPr="00EE35EB" w:rsidRDefault="00F34AF4" w:rsidP="000131FB">
            <w:pPr>
              <w:autoSpaceDE w:val="0"/>
              <w:autoSpaceDN w:val="0"/>
              <w:adjustRightInd w:val="0"/>
              <w:spacing w:line="360" w:lineRule="auto"/>
              <w:jc w:val="center"/>
              <w:rPr>
                <w:rFonts w:ascii="Times New Roman" w:hAnsi="Times New Roman" w:cs="Times New Roman"/>
                <w:b/>
                <w:color w:val="000000"/>
              </w:rPr>
            </w:pPr>
            <w:r>
              <w:rPr>
                <w:rFonts w:ascii="Times New Roman" w:hAnsi="Times New Roman" w:cs="Times New Roman"/>
                <w:b/>
                <w:color w:val="000000"/>
              </w:rPr>
              <w:t>Wymagany parametr</w:t>
            </w:r>
          </w:p>
        </w:tc>
        <w:tc>
          <w:tcPr>
            <w:tcW w:w="2213" w:type="dxa"/>
            <w:vAlign w:val="center"/>
          </w:tcPr>
          <w:p w:rsidR="00F34AF4" w:rsidRDefault="00F34AF4" w:rsidP="00677813">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Pr>
                <w:rFonts w:ascii="Times New Roman" w:hAnsi="Times New Roman" w:cs="Times New Roman"/>
                <w:b/>
              </w:rPr>
              <w:t xml:space="preserve"> przez produkt równoważny</w:t>
            </w:r>
          </w:p>
          <w:p w:rsidR="00F34AF4" w:rsidRPr="00E540FF" w:rsidRDefault="00F34AF4" w:rsidP="00677813">
            <w:pPr>
              <w:autoSpaceDE w:val="0"/>
              <w:autoSpaceDN w:val="0"/>
              <w:adjustRightInd w:val="0"/>
              <w:jc w:val="center"/>
              <w:rPr>
                <w:rFonts w:ascii="Times New Roman" w:hAnsi="Times New Roman" w:cs="Times New Roman"/>
                <w:b/>
                <w:sz w:val="10"/>
                <w:szCs w:val="10"/>
              </w:rPr>
            </w:pPr>
          </w:p>
          <w:p w:rsidR="00F34AF4" w:rsidRPr="00E540FF" w:rsidRDefault="00F34AF4" w:rsidP="00E540FF">
            <w:pPr>
              <w:autoSpaceDE w:val="0"/>
              <w:autoSpaceDN w:val="0"/>
              <w:adjustRightInd w:val="0"/>
              <w:jc w:val="center"/>
              <w:rPr>
                <w:rFonts w:ascii="Times New Roman" w:hAnsi="Times New Roman" w:cs="Times New Roman"/>
                <w:i/>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831" w:type="dxa"/>
          </w:tcPr>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Pozycja z karty katalogowej/</w:t>
            </w:r>
          </w:p>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34AF4" w:rsidRDefault="00F34AF4" w:rsidP="00F34AF4">
            <w:pPr>
              <w:autoSpaceDE w:val="0"/>
              <w:autoSpaceDN w:val="0"/>
              <w:adjustRightInd w:val="0"/>
              <w:jc w:val="center"/>
              <w:rPr>
                <w:rFonts w:ascii="Times New Roman" w:hAnsi="Times New Roman" w:cs="Times New Roman"/>
                <w:b/>
              </w:rPr>
            </w:pPr>
          </w:p>
          <w:p w:rsidR="00F34AF4" w:rsidRDefault="00F34AF4" w:rsidP="00F34AF4">
            <w:pPr>
              <w:autoSpaceDE w:val="0"/>
              <w:autoSpaceDN w:val="0"/>
              <w:adjustRightInd w:val="0"/>
              <w:jc w:val="center"/>
              <w:rPr>
                <w:rFonts w:ascii="Times New Roman" w:hAnsi="Times New Roman" w:cs="Times New Roman"/>
                <w:b/>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Typ interfejsu:</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 xml:space="preserve">SFP+  </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Szybkość przesyłania danych:</w:t>
            </w:r>
            <w:r w:rsidRPr="00EE35EB">
              <w:rPr>
                <w:rFonts w:ascii="Times New Roman" w:hAnsi="Times New Roman" w:cs="Times New Roman"/>
                <w:color w:val="000000"/>
              </w:rPr>
              <w:tab/>
            </w:r>
            <w:r w:rsidRPr="00EE35EB">
              <w:rPr>
                <w:rFonts w:ascii="Times New Roman" w:hAnsi="Times New Roman" w:cs="Times New Roman"/>
                <w:color w:val="000000"/>
              </w:rPr>
              <w:tab/>
              <w:t>10000  Mbit/s</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Złącze światłowodowe:</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 xml:space="preserve">LC  </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Standardy komunikacyjne:</w:t>
            </w:r>
            <w:r w:rsidRPr="00EE35EB">
              <w:rPr>
                <w:rFonts w:ascii="Times New Roman" w:hAnsi="Times New Roman" w:cs="Times New Roman"/>
                <w:color w:val="000000"/>
              </w:rPr>
              <w:tab/>
            </w:r>
            <w:r w:rsidRPr="00EE35EB">
              <w:rPr>
                <w:rFonts w:ascii="Times New Roman" w:hAnsi="Times New Roman" w:cs="Times New Roman"/>
                <w:color w:val="000000"/>
              </w:rPr>
              <w:tab/>
              <w:t xml:space="preserve">IEEE 802.3ae  </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Maksymalny dystans transferu:</w:t>
            </w:r>
            <w:r w:rsidRPr="00EE35EB">
              <w:rPr>
                <w:rFonts w:ascii="Times New Roman" w:hAnsi="Times New Roman" w:cs="Times New Roman"/>
                <w:color w:val="000000"/>
              </w:rPr>
              <w:tab/>
            </w:r>
            <w:r w:rsidRPr="00EE35EB">
              <w:rPr>
                <w:rFonts w:ascii="Times New Roman" w:hAnsi="Times New Roman" w:cs="Times New Roman"/>
                <w:color w:val="000000"/>
              </w:rPr>
              <w:tab/>
              <w:t>300  m</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Długość fali:</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850  nm</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44"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Typ przewodu:</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 xml:space="preserve">Multi-mode  </w:t>
            </w:r>
          </w:p>
        </w:tc>
        <w:tc>
          <w:tcPr>
            <w:tcW w:w="2213"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31" w:type="dxa"/>
          </w:tcPr>
          <w:p w:rsidR="00F34AF4" w:rsidRPr="00EE35EB" w:rsidRDefault="00F34AF4" w:rsidP="00AB3653">
            <w:pPr>
              <w:autoSpaceDE w:val="0"/>
              <w:autoSpaceDN w:val="0"/>
              <w:adjustRightInd w:val="0"/>
              <w:rPr>
                <w:rFonts w:ascii="Times New Roman" w:hAnsi="Times New Roman" w:cs="Times New Roman"/>
                <w:color w:val="000000"/>
              </w:rPr>
            </w:pPr>
          </w:p>
        </w:tc>
      </w:tr>
    </w:tbl>
    <w:p w:rsidR="000131FB" w:rsidRDefault="000131FB" w:rsidP="00E540FF"/>
    <w:p w:rsidR="00DD739E" w:rsidRDefault="00DD739E" w:rsidP="00E540FF"/>
    <w:p w:rsidR="007F2588" w:rsidRPr="0018029A" w:rsidRDefault="007F2588" w:rsidP="007F258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7F2588" w:rsidRPr="0018029A" w:rsidRDefault="007F2588" w:rsidP="007F258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7F2588" w:rsidRPr="0018029A" w:rsidRDefault="007F2588" w:rsidP="007F258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7F2588" w:rsidRDefault="007F2588" w:rsidP="007F258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0131FB" w:rsidRDefault="000131FB" w:rsidP="000131FB">
      <w:pPr>
        <w:jc w:val="right"/>
      </w:pPr>
    </w:p>
    <w:p w:rsidR="00DD739E" w:rsidRDefault="00DD739E" w:rsidP="000131FB">
      <w:pPr>
        <w:jc w:val="right"/>
      </w:pPr>
    </w:p>
    <w:p w:rsidR="00E540FF" w:rsidRPr="00DA4BF6" w:rsidRDefault="00C62BE4" w:rsidP="00C62BE4">
      <w:pPr>
        <w:pStyle w:val="Akapitzlist"/>
        <w:numPr>
          <w:ilvl w:val="0"/>
          <w:numId w:val="10"/>
        </w:numPr>
      </w:pPr>
      <w:r w:rsidRPr="00DA4BF6">
        <w:rPr>
          <w:rFonts w:ascii="Times New Roman" w:hAnsi="Times New Roman" w:cs="Times New Roman"/>
        </w:rPr>
        <w:t>Wskazany w ofercie  p</w:t>
      </w:r>
      <w:r w:rsidR="007A583F" w:rsidRPr="00DA4BF6">
        <w:rPr>
          <w:rFonts w:ascii="Times New Roman" w:hAnsi="Times New Roman" w:cs="Times New Roman"/>
        </w:rPr>
        <w:t xml:space="preserve">rodukt równoważny </w:t>
      </w:r>
      <w:r w:rsidRPr="00DA4BF6">
        <w:rPr>
          <w:rFonts w:ascii="Times New Roman" w:hAnsi="Times New Roman" w:cs="Times New Roman"/>
        </w:rPr>
        <w:t>do produktu „</w:t>
      </w:r>
      <w:r w:rsidR="007A583F" w:rsidRPr="00DA4BF6">
        <w:rPr>
          <w:rFonts w:ascii="Times New Roman" w:hAnsi="Times New Roman" w:cs="Times New Roman"/>
          <w:lang w:val="en-US"/>
        </w:rPr>
        <w:t xml:space="preserve">Moduł GBIC HPE X121 1G SFP LC SX Transceiver, kod produktu </w:t>
      </w:r>
      <w:r w:rsidR="007A583F" w:rsidRPr="00DA4BF6">
        <w:rPr>
          <w:rFonts w:ascii="Times New Roman" w:hAnsi="Times New Roman" w:cs="Times New Roman"/>
        </w:rPr>
        <w:t>J4858C</w:t>
      </w:r>
      <w:r w:rsidRPr="00DA4BF6">
        <w:rPr>
          <w:rFonts w:ascii="Times New Roman" w:hAnsi="Times New Roman" w:cs="Times New Roman"/>
        </w:rPr>
        <w:t>”</w:t>
      </w:r>
      <w:r w:rsidR="007A583F" w:rsidRPr="00DA4BF6">
        <w:rPr>
          <w:rFonts w:ascii="Times New Roman" w:hAnsi="Times New Roman" w:cs="Times New Roman"/>
        </w:rPr>
        <w:t>:</w:t>
      </w:r>
    </w:p>
    <w:tbl>
      <w:tblPr>
        <w:tblStyle w:val="Tabela-Siatka"/>
        <w:tblW w:w="0" w:type="auto"/>
        <w:tblLook w:val="04A0" w:firstRow="1" w:lastRow="0" w:firstColumn="1" w:lastColumn="0" w:noHBand="0" w:noVBand="1"/>
      </w:tblPr>
      <w:tblGrid>
        <w:gridCol w:w="5284"/>
        <w:gridCol w:w="2200"/>
        <w:gridCol w:w="1802"/>
      </w:tblGrid>
      <w:tr w:rsidR="00F34AF4" w:rsidRPr="00EE35EB" w:rsidTr="00F34AF4">
        <w:tc>
          <w:tcPr>
            <w:tcW w:w="5286" w:type="dxa"/>
            <w:vAlign w:val="center"/>
          </w:tcPr>
          <w:p w:rsidR="00F34AF4" w:rsidRPr="00EE35EB" w:rsidRDefault="00F34AF4" w:rsidP="000131FB">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Wymagany parametr</w:t>
            </w:r>
          </w:p>
        </w:tc>
        <w:tc>
          <w:tcPr>
            <w:tcW w:w="2200" w:type="dxa"/>
            <w:vAlign w:val="center"/>
          </w:tcPr>
          <w:p w:rsidR="00F34AF4" w:rsidRDefault="00F34AF4" w:rsidP="000131FB">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Pr>
                <w:rFonts w:ascii="Times New Roman" w:hAnsi="Times New Roman" w:cs="Times New Roman"/>
                <w:b/>
              </w:rPr>
              <w:t xml:space="preserve"> przez produkt równoważny</w:t>
            </w:r>
          </w:p>
          <w:p w:rsidR="00F34AF4" w:rsidRPr="00E540FF" w:rsidRDefault="00F34AF4" w:rsidP="000131FB">
            <w:pPr>
              <w:autoSpaceDE w:val="0"/>
              <w:autoSpaceDN w:val="0"/>
              <w:adjustRightInd w:val="0"/>
              <w:jc w:val="center"/>
              <w:rPr>
                <w:rFonts w:ascii="Times New Roman" w:hAnsi="Times New Roman" w:cs="Times New Roman"/>
                <w:b/>
                <w:sz w:val="10"/>
                <w:szCs w:val="10"/>
              </w:rPr>
            </w:pPr>
          </w:p>
          <w:p w:rsidR="00F34AF4" w:rsidRPr="00EE35EB" w:rsidRDefault="00F34AF4" w:rsidP="000131FB">
            <w:pPr>
              <w:autoSpaceDE w:val="0"/>
              <w:autoSpaceDN w:val="0"/>
              <w:adjustRightInd w:val="0"/>
              <w:jc w:val="center"/>
              <w:rPr>
                <w:rFonts w:ascii="Times New Roman" w:hAnsi="Times New Roman" w:cs="Times New Roman"/>
                <w:b/>
                <w:color w:val="000000"/>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802" w:type="dxa"/>
          </w:tcPr>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Pozycja z karty katalogowej/</w:t>
            </w:r>
          </w:p>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34AF4" w:rsidRDefault="00F34AF4" w:rsidP="00F34AF4">
            <w:pPr>
              <w:autoSpaceDE w:val="0"/>
              <w:autoSpaceDN w:val="0"/>
              <w:adjustRightInd w:val="0"/>
              <w:jc w:val="center"/>
              <w:rPr>
                <w:rFonts w:ascii="Times New Roman" w:hAnsi="Times New Roman" w:cs="Times New Roman"/>
                <w:b/>
              </w:rPr>
            </w:pPr>
          </w:p>
          <w:p w:rsidR="00F34AF4" w:rsidRDefault="00F34AF4" w:rsidP="00F34AF4">
            <w:pPr>
              <w:autoSpaceDE w:val="0"/>
              <w:autoSpaceDN w:val="0"/>
              <w:adjustRightInd w:val="0"/>
              <w:jc w:val="center"/>
              <w:rPr>
                <w:rFonts w:ascii="Times New Roman" w:hAnsi="Times New Roman" w:cs="Times New Roman"/>
                <w:b/>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Typ interfejsu:</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 xml:space="preserve">SFP </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Szybkość przesyłania danych:</w:t>
            </w:r>
            <w:r w:rsidRPr="00EE35EB">
              <w:rPr>
                <w:rFonts w:ascii="Times New Roman" w:hAnsi="Times New Roman" w:cs="Times New Roman"/>
                <w:color w:val="000000"/>
              </w:rPr>
              <w:tab/>
            </w:r>
            <w:r w:rsidRPr="00EE35EB">
              <w:rPr>
                <w:rFonts w:ascii="Times New Roman" w:hAnsi="Times New Roman" w:cs="Times New Roman"/>
                <w:color w:val="000000"/>
              </w:rPr>
              <w:tab/>
              <w:t>1000  Mbit/s</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Złącze światłowodowe:</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 xml:space="preserve">LC  </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Standardy komunikacyjne:</w:t>
            </w:r>
            <w:r w:rsidRPr="00EE35EB">
              <w:rPr>
                <w:rFonts w:ascii="Times New Roman" w:hAnsi="Times New Roman" w:cs="Times New Roman"/>
                <w:color w:val="000000"/>
              </w:rPr>
              <w:tab/>
            </w:r>
            <w:r w:rsidRPr="00EE35EB">
              <w:rPr>
                <w:rFonts w:ascii="Times New Roman" w:hAnsi="Times New Roman" w:cs="Times New Roman"/>
                <w:color w:val="000000"/>
              </w:rPr>
              <w:tab/>
              <w:t xml:space="preserve">1000BASE-SX  </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Maksymalny dystans transferu:</w:t>
            </w:r>
            <w:r w:rsidRPr="00EE35EB">
              <w:rPr>
                <w:rFonts w:ascii="Times New Roman" w:hAnsi="Times New Roman" w:cs="Times New Roman"/>
                <w:color w:val="000000"/>
              </w:rPr>
              <w:tab/>
            </w:r>
            <w:r w:rsidRPr="00EE35EB">
              <w:rPr>
                <w:rFonts w:ascii="Times New Roman" w:hAnsi="Times New Roman" w:cs="Times New Roman"/>
                <w:color w:val="000000"/>
              </w:rPr>
              <w:tab/>
              <w:t>550  m</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r w:rsidR="00F34AF4" w:rsidRPr="00EE35EB" w:rsidTr="00F34AF4">
        <w:tc>
          <w:tcPr>
            <w:tcW w:w="5286" w:type="dxa"/>
          </w:tcPr>
          <w:p w:rsidR="00F34AF4" w:rsidRPr="00EE35EB" w:rsidRDefault="00F34AF4" w:rsidP="00AB3653">
            <w:pPr>
              <w:autoSpaceDE w:val="0"/>
              <w:autoSpaceDN w:val="0"/>
              <w:adjustRightInd w:val="0"/>
              <w:rPr>
                <w:rFonts w:ascii="Times New Roman" w:hAnsi="Times New Roman" w:cs="Times New Roman"/>
                <w:b/>
                <w:color w:val="000000"/>
              </w:rPr>
            </w:pPr>
            <w:r w:rsidRPr="00EE35EB">
              <w:rPr>
                <w:rFonts w:ascii="Times New Roman" w:hAnsi="Times New Roman" w:cs="Times New Roman"/>
                <w:color w:val="000000"/>
              </w:rPr>
              <w:t>Typ przewodu:</w:t>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r>
            <w:r w:rsidRPr="00EE35EB">
              <w:rPr>
                <w:rFonts w:ascii="Times New Roman" w:hAnsi="Times New Roman" w:cs="Times New Roman"/>
                <w:color w:val="000000"/>
              </w:rPr>
              <w:tab/>
              <w:t>Multi-mode</w:t>
            </w:r>
          </w:p>
        </w:tc>
        <w:tc>
          <w:tcPr>
            <w:tcW w:w="2200"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802" w:type="dxa"/>
          </w:tcPr>
          <w:p w:rsidR="00F34AF4" w:rsidRPr="00EE35EB" w:rsidRDefault="00F34AF4" w:rsidP="00AB3653">
            <w:pPr>
              <w:autoSpaceDE w:val="0"/>
              <w:autoSpaceDN w:val="0"/>
              <w:adjustRightInd w:val="0"/>
              <w:rPr>
                <w:rFonts w:ascii="Times New Roman" w:hAnsi="Times New Roman" w:cs="Times New Roman"/>
                <w:color w:val="000000"/>
              </w:rPr>
            </w:pPr>
          </w:p>
        </w:tc>
      </w:tr>
    </w:tbl>
    <w:p w:rsidR="007A583F" w:rsidRDefault="007A583F" w:rsidP="007A583F">
      <w:pPr>
        <w:jc w:val="right"/>
      </w:pPr>
    </w:p>
    <w:p w:rsidR="00DD739E" w:rsidRDefault="00DD739E" w:rsidP="007A583F">
      <w:pPr>
        <w:jc w:val="right"/>
      </w:pPr>
    </w:p>
    <w:p w:rsidR="007F2588" w:rsidRPr="0018029A" w:rsidRDefault="007F2588" w:rsidP="007F258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7F2588" w:rsidRPr="0018029A" w:rsidRDefault="007F2588" w:rsidP="007F258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7F2588" w:rsidRPr="0018029A" w:rsidRDefault="007F2588" w:rsidP="007F258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7F2588" w:rsidRDefault="007F2588" w:rsidP="007F258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7A583F" w:rsidRDefault="007A583F"/>
    <w:p w:rsidR="00DD739E" w:rsidRDefault="00DD739E"/>
    <w:p w:rsidR="000131FB" w:rsidRPr="00DA4BF6" w:rsidRDefault="00C62BE4" w:rsidP="00C62BE4">
      <w:pPr>
        <w:pStyle w:val="Akapitzlist"/>
        <w:numPr>
          <w:ilvl w:val="0"/>
          <w:numId w:val="10"/>
        </w:numPr>
      </w:pPr>
      <w:r w:rsidRPr="00DA4BF6">
        <w:rPr>
          <w:rFonts w:ascii="Times New Roman" w:hAnsi="Times New Roman" w:cs="Times New Roman"/>
        </w:rPr>
        <w:t>Wskazany w ofercie p</w:t>
      </w:r>
      <w:r w:rsidR="007A583F" w:rsidRPr="00DA4BF6">
        <w:rPr>
          <w:rFonts w:ascii="Times New Roman" w:hAnsi="Times New Roman" w:cs="Times New Roman"/>
        </w:rPr>
        <w:t>rodukt równoważny do produktu</w:t>
      </w:r>
      <w:r w:rsidRPr="00DA4BF6">
        <w:rPr>
          <w:rFonts w:ascii="Times New Roman" w:hAnsi="Times New Roman" w:cs="Times New Roman"/>
        </w:rPr>
        <w:t xml:space="preserve"> „</w:t>
      </w:r>
      <w:r w:rsidR="007A583F" w:rsidRPr="00DA4BF6">
        <w:rPr>
          <w:rFonts w:ascii="Times New Roman" w:hAnsi="Times New Roman" w:cs="Times New Roman"/>
          <w:lang w:val="en-US"/>
        </w:rPr>
        <w:t xml:space="preserve">Moduł HPE 8-port 10GbE SFP+ v2 zl Module, kod produktu </w:t>
      </w:r>
      <w:r w:rsidR="007A583F" w:rsidRPr="00DA4BF6">
        <w:rPr>
          <w:rFonts w:ascii="Times New Roman" w:hAnsi="Times New Roman" w:cs="Times New Roman"/>
        </w:rPr>
        <w:t>J9538A</w:t>
      </w:r>
      <w:r w:rsidRPr="00DA4BF6">
        <w:rPr>
          <w:rFonts w:ascii="Times New Roman" w:hAnsi="Times New Roman" w:cs="Times New Roman"/>
        </w:rPr>
        <w:t>”</w:t>
      </w:r>
      <w:r w:rsidR="007A583F" w:rsidRPr="00DA4BF6">
        <w:rPr>
          <w:rFonts w:ascii="Times New Roman" w:hAnsi="Times New Roman" w:cs="Times New Roman"/>
        </w:rPr>
        <w:t>:</w:t>
      </w:r>
    </w:p>
    <w:tbl>
      <w:tblPr>
        <w:tblStyle w:val="Tabela-Siatka"/>
        <w:tblW w:w="0" w:type="auto"/>
        <w:tblLook w:val="04A0" w:firstRow="1" w:lastRow="0" w:firstColumn="1" w:lastColumn="0" w:noHBand="0" w:noVBand="1"/>
      </w:tblPr>
      <w:tblGrid>
        <w:gridCol w:w="5069"/>
        <w:gridCol w:w="2304"/>
        <w:gridCol w:w="1913"/>
      </w:tblGrid>
      <w:tr w:rsidR="00F34AF4" w:rsidRPr="00EE35EB" w:rsidTr="00F34AF4">
        <w:tc>
          <w:tcPr>
            <w:tcW w:w="5071" w:type="dxa"/>
            <w:vAlign w:val="center"/>
          </w:tcPr>
          <w:p w:rsidR="00F34AF4" w:rsidRDefault="00F34AF4" w:rsidP="00677813">
            <w:pPr>
              <w:autoSpaceDE w:val="0"/>
              <w:autoSpaceDN w:val="0"/>
              <w:adjustRightInd w:val="0"/>
              <w:rPr>
                <w:rFonts w:ascii="Times New Roman" w:hAnsi="Times New Roman" w:cs="Times New Roman"/>
                <w:b/>
                <w:color w:val="000000"/>
              </w:rPr>
            </w:pPr>
          </w:p>
          <w:p w:rsidR="00F34AF4" w:rsidRPr="00EE35EB" w:rsidRDefault="00F34AF4" w:rsidP="007A583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Wymagany parametr</w:t>
            </w:r>
          </w:p>
        </w:tc>
        <w:tc>
          <w:tcPr>
            <w:tcW w:w="2304" w:type="dxa"/>
            <w:vAlign w:val="center"/>
          </w:tcPr>
          <w:p w:rsidR="00F34AF4" w:rsidRDefault="00F34AF4" w:rsidP="000131FB">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Pr>
                <w:rFonts w:ascii="Times New Roman" w:hAnsi="Times New Roman" w:cs="Times New Roman"/>
                <w:b/>
              </w:rPr>
              <w:t xml:space="preserve"> przez produkt równoważny</w:t>
            </w:r>
          </w:p>
          <w:p w:rsidR="00F34AF4" w:rsidRPr="00E540FF" w:rsidRDefault="00F34AF4" w:rsidP="000131FB">
            <w:pPr>
              <w:autoSpaceDE w:val="0"/>
              <w:autoSpaceDN w:val="0"/>
              <w:adjustRightInd w:val="0"/>
              <w:jc w:val="center"/>
              <w:rPr>
                <w:rFonts w:ascii="Times New Roman" w:hAnsi="Times New Roman" w:cs="Times New Roman"/>
                <w:b/>
                <w:sz w:val="10"/>
                <w:szCs w:val="10"/>
              </w:rPr>
            </w:pPr>
          </w:p>
          <w:p w:rsidR="00F34AF4" w:rsidRPr="00EE35EB" w:rsidRDefault="00F34AF4" w:rsidP="000131FB">
            <w:pPr>
              <w:autoSpaceDE w:val="0"/>
              <w:autoSpaceDN w:val="0"/>
              <w:adjustRightInd w:val="0"/>
              <w:jc w:val="center"/>
              <w:rPr>
                <w:rFonts w:ascii="Times New Roman" w:hAnsi="Times New Roman" w:cs="Times New Roman"/>
                <w:b/>
                <w:color w:val="000000"/>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913" w:type="dxa"/>
          </w:tcPr>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Pozycja z karty katalogowej/</w:t>
            </w:r>
          </w:p>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34AF4" w:rsidRDefault="00F34AF4" w:rsidP="00F34AF4">
            <w:pPr>
              <w:autoSpaceDE w:val="0"/>
              <w:autoSpaceDN w:val="0"/>
              <w:adjustRightInd w:val="0"/>
              <w:jc w:val="center"/>
              <w:rPr>
                <w:rFonts w:ascii="Times New Roman" w:hAnsi="Times New Roman" w:cs="Times New Roman"/>
                <w:b/>
              </w:rPr>
            </w:pPr>
          </w:p>
          <w:p w:rsidR="00F34AF4" w:rsidRDefault="00F34AF4" w:rsidP="00F34AF4">
            <w:pPr>
              <w:autoSpaceDE w:val="0"/>
              <w:autoSpaceDN w:val="0"/>
              <w:adjustRightInd w:val="0"/>
              <w:jc w:val="center"/>
              <w:rPr>
                <w:rFonts w:ascii="Times New Roman" w:hAnsi="Times New Roman" w:cs="Times New Roman"/>
                <w:b/>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34AF4" w:rsidRPr="00EE35EB" w:rsidTr="00F34AF4">
        <w:tc>
          <w:tcPr>
            <w:tcW w:w="5071" w:type="dxa"/>
          </w:tcPr>
          <w:p w:rsidR="00F34AF4" w:rsidRPr="00EE35EB" w:rsidRDefault="00F34AF4" w:rsidP="00AB3653">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Moduł rozbudowy pasujący i działający w przełącznikach HP 5406zl, wyposażony w 8 portów SFP+ 10GbE.</w:t>
            </w:r>
          </w:p>
        </w:tc>
        <w:tc>
          <w:tcPr>
            <w:tcW w:w="2304" w:type="dxa"/>
          </w:tcPr>
          <w:p w:rsidR="00F34AF4" w:rsidRPr="00EE35EB" w:rsidRDefault="00F34AF4" w:rsidP="00AB3653">
            <w:pPr>
              <w:autoSpaceDE w:val="0"/>
              <w:autoSpaceDN w:val="0"/>
              <w:adjustRightInd w:val="0"/>
              <w:rPr>
                <w:rFonts w:ascii="Times New Roman" w:hAnsi="Times New Roman" w:cs="Times New Roman"/>
                <w:color w:val="000000"/>
              </w:rPr>
            </w:pPr>
          </w:p>
        </w:tc>
        <w:tc>
          <w:tcPr>
            <w:tcW w:w="1913" w:type="dxa"/>
          </w:tcPr>
          <w:p w:rsidR="00F34AF4" w:rsidRPr="00EE35EB" w:rsidRDefault="00F34AF4" w:rsidP="00AB3653">
            <w:pPr>
              <w:autoSpaceDE w:val="0"/>
              <w:autoSpaceDN w:val="0"/>
              <w:adjustRightInd w:val="0"/>
              <w:rPr>
                <w:rFonts w:ascii="Times New Roman" w:hAnsi="Times New Roman" w:cs="Times New Roman"/>
                <w:color w:val="000000"/>
              </w:rPr>
            </w:pPr>
          </w:p>
        </w:tc>
      </w:tr>
    </w:tbl>
    <w:p w:rsidR="007A583F" w:rsidRDefault="007A583F"/>
    <w:p w:rsidR="00DD739E" w:rsidRDefault="00DD739E"/>
    <w:p w:rsidR="007F2588" w:rsidRPr="0018029A" w:rsidRDefault="007F2588" w:rsidP="007F258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7F2588" w:rsidRPr="0018029A" w:rsidRDefault="007F2588" w:rsidP="007F258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7F2588" w:rsidRPr="0018029A" w:rsidRDefault="007F2588" w:rsidP="007F258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7F2588" w:rsidRDefault="007F2588" w:rsidP="007F258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7A583F" w:rsidRDefault="007A583F" w:rsidP="007A583F">
      <w:pPr>
        <w:jc w:val="right"/>
      </w:pPr>
    </w:p>
    <w:p w:rsidR="00DD739E" w:rsidRDefault="00DD739E" w:rsidP="007A583F">
      <w:pPr>
        <w:jc w:val="right"/>
      </w:pPr>
    </w:p>
    <w:p w:rsidR="001D7AA9" w:rsidRPr="00DA4BF6" w:rsidRDefault="00C62BE4" w:rsidP="00C62BE4">
      <w:pPr>
        <w:pStyle w:val="Akapitzlist"/>
        <w:numPr>
          <w:ilvl w:val="0"/>
          <w:numId w:val="10"/>
        </w:numPr>
      </w:pPr>
      <w:r w:rsidRPr="00DA4BF6">
        <w:rPr>
          <w:rFonts w:ascii="Times New Roman" w:hAnsi="Times New Roman" w:cs="Times New Roman"/>
        </w:rPr>
        <w:t>Wskazany w ofercie  p</w:t>
      </w:r>
      <w:r w:rsidR="007A583F" w:rsidRPr="00DA4BF6">
        <w:rPr>
          <w:rFonts w:ascii="Times New Roman" w:hAnsi="Times New Roman" w:cs="Times New Roman"/>
        </w:rPr>
        <w:t xml:space="preserve">rodukt równoważny </w:t>
      </w:r>
      <w:r w:rsidRPr="00DA4BF6">
        <w:rPr>
          <w:rFonts w:ascii="Times New Roman" w:hAnsi="Times New Roman" w:cs="Times New Roman"/>
        </w:rPr>
        <w:t>do produktu „</w:t>
      </w:r>
      <w:r w:rsidR="007A583F" w:rsidRPr="00DA4BF6">
        <w:rPr>
          <w:rFonts w:ascii="Times New Roman" w:hAnsi="Times New Roman" w:cs="Times New Roman"/>
          <w:lang w:val="en-US"/>
        </w:rPr>
        <w:t xml:space="preserve">Moduł HPE 24-port SFP v2 zl Module, kod produktu </w:t>
      </w:r>
      <w:r w:rsidR="007A583F" w:rsidRPr="00DA4BF6">
        <w:rPr>
          <w:rFonts w:ascii="Times New Roman" w:hAnsi="Times New Roman" w:cs="Times New Roman"/>
        </w:rPr>
        <w:t>J9537A</w:t>
      </w:r>
      <w:r w:rsidRPr="00DA4BF6">
        <w:rPr>
          <w:rFonts w:ascii="Times New Roman" w:hAnsi="Times New Roman" w:cs="Times New Roman"/>
        </w:rPr>
        <w:t>”</w:t>
      </w:r>
      <w:r w:rsidR="007A583F" w:rsidRPr="00DA4BF6">
        <w:rPr>
          <w:rFonts w:ascii="Times New Roman" w:hAnsi="Times New Roman" w:cs="Times New Roman"/>
        </w:rPr>
        <w:t>:</w:t>
      </w:r>
    </w:p>
    <w:tbl>
      <w:tblPr>
        <w:tblStyle w:val="Tabela-Siatka"/>
        <w:tblW w:w="0" w:type="auto"/>
        <w:tblLook w:val="04A0" w:firstRow="1" w:lastRow="0" w:firstColumn="1" w:lastColumn="0" w:noHBand="0" w:noVBand="1"/>
      </w:tblPr>
      <w:tblGrid>
        <w:gridCol w:w="5069"/>
        <w:gridCol w:w="2304"/>
        <w:gridCol w:w="1913"/>
      </w:tblGrid>
      <w:tr w:rsidR="00F34AF4" w:rsidRPr="00EE35EB" w:rsidTr="00F34AF4">
        <w:tc>
          <w:tcPr>
            <w:tcW w:w="5071" w:type="dxa"/>
            <w:vAlign w:val="center"/>
          </w:tcPr>
          <w:p w:rsidR="00F34AF4" w:rsidRDefault="00F34AF4" w:rsidP="0023067B">
            <w:pPr>
              <w:autoSpaceDE w:val="0"/>
              <w:autoSpaceDN w:val="0"/>
              <w:adjustRightInd w:val="0"/>
              <w:rPr>
                <w:rFonts w:ascii="Times New Roman" w:hAnsi="Times New Roman" w:cs="Times New Roman"/>
                <w:b/>
                <w:color w:val="000000"/>
              </w:rPr>
            </w:pPr>
          </w:p>
          <w:p w:rsidR="00F34AF4" w:rsidRPr="00EE35EB" w:rsidRDefault="00F34AF4" w:rsidP="0023067B">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Wymagany parametr</w:t>
            </w:r>
          </w:p>
        </w:tc>
        <w:tc>
          <w:tcPr>
            <w:tcW w:w="2304" w:type="dxa"/>
            <w:vAlign w:val="center"/>
          </w:tcPr>
          <w:p w:rsidR="00F34AF4" w:rsidRDefault="00F34AF4" w:rsidP="0023067B">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Pr>
                <w:rFonts w:ascii="Times New Roman" w:hAnsi="Times New Roman" w:cs="Times New Roman"/>
                <w:b/>
              </w:rPr>
              <w:t xml:space="preserve"> przez produkt równoważny</w:t>
            </w:r>
          </w:p>
          <w:p w:rsidR="00F34AF4" w:rsidRPr="00E540FF" w:rsidRDefault="00F34AF4" w:rsidP="0023067B">
            <w:pPr>
              <w:autoSpaceDE w:val="0"/>
              <w:autoSpaceDN w:val="0"/>
              <w:adjustRightInd w:val="0"/>
              <w:jc w:val="center"/>
              <w:rPr>
                <w:rFonts w:ascii="Times New Roman" w:hAnsi="Times New Roman" w:cs="Times New Roman"/>
                <w:b/>
                <w:sz w:val="10"/>
                <w:szCs w:val="10"/>
              </w:rPr>
            </w:pPr>
          </w:p>
          <w:p w:rsidR="00F34AF4" w:rsidRPr="00EE35EB" w:rsidRDefault="00F34AF4" w:rsidP="0023067B">
            <w:pPr>
              <w:autoSpaceDE w:val="0"/>
              <w:autoSpaceDN w:val="0"/>
              <w:adjustRightInd w:val="0"/>
              <w:jc w:val="center"/>
              <w:rPr>
                <w:rFonts w:ascii="Times New Roman" w:hAnsi="Times New Roman" w:cs="Times New Roman"/>
                <w:b/>
                <w:color w:val="000000"/>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913" w:type="dxa"/>
          </w:tcPr>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Pozycja z karty katalogowej/</w:t>
            </w:r>
          </w:p>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34AF4" w:rsidRDefault="00F34AF4" w:rsidP="00F34AF4">
            <w:pPr>
              <w:autoSpaceDE w:val="0"/>
              <w:autoSpaceDN w:val="0"/>
              <w:adjustRightInd w:val="0"/>
              <w:jc w:val="center"/>
              <w:rPr>
                <w:rFonts w:ascii="Times New Roman" w:hAnsi="Times New Roman" w:cs="Times New Roman"/>
                <w:b/>
              </w:rPr>
            </w:pPr>
          </w:p>
          <w:p w:rsidR="00F34AF4" w:rsidRDefault="00F34AF4" w:rsidP="00F34AF4">
            <w:pPr>
              <w:autoSpaceDE w:val="0"/>
              <w:autoSpaceDN w:val="0"/>
              <w:adjustRightInd w:val="0"/>
              <w:jc w:val="center"/>
              <w:rPr>
                <w:rFonts w:ascii="Times New Roman" w:hAnsi="Times New Roman" w:cs="Times New Roman"/>
                <w:b/>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34AF4" w:rsidRPr="00EE35EB" w:rsidTr="00F34AF4">
        <w:tc>
          <w:tcPr>
            <w:tcW w:w="5071" w:type="dxa"/>
          </w:tcPr>
          <w:p w:rsidR="00F34AF4" w:rsidRPr="00EE35EB" w:rsidRDefault="00F34AF4" w:rsidP="0023067B">
            <w:pPr>
              <w:autoSpaceDE w:val="0"/>
              <w:autoSpaceDN w:val="0"/>
              <w:adjustRightInd w:val="0"/>
              <w:rPr>
                <w:rFonts w:ascii="Times New Roman" w:hAnsi="Times New Roman" w:cs="Times New Roman"/>
                <w:color w:val="000000"/>
              </w:rPr>
            </w:pPr>
            <w:r w:rsidRPr="00EE35EB">
              <w:rPr>
                <w:rFonts w:ascii="Times New Roman" w:hAnsi="Times New Roman" w:cs="Times New Roman"/>
                <w:color w:val="000000"/>
              </w:rPr>
              <w:t>Moduł rozbudowy pasujący i działający w przełącznikach HP 5406zl wyposażony w 24 porty SFP.</w:t>
            </w:r>
          </w:p>
        </w:tc>
        <w:tc>
          <w:tcPr>
            <w:tcW w:w="2304" w:type="dxa"/>
          </w:tcPr>
          <w:p w:rsidR="00F34AF4" w:rsidRPr="00EE35EB" w:rsidRDefault="00F34AF4" w:rsidP="0023067B">
            <w:pPr>
              <w:autoSpaceDE w:val="0"/>
              <w:autoSpaceDN w:val="0"/>
              <w:adjustRightInd w:val="0"/>
              <w:rPr>
                <w:rFonts w:ascii="Times New Roman" w:hAnsi="Times New Roman" w:cs="Times New Roman"/>
                <w:color w:val="000000"/>
              </w:rPr>
            </w:pPr>
          </w:p>
        </w:tc>
        <w:tc>
          <w:tcPr>
            <w:tcW w:w="1913" w:type="dxa"/>
          </w:tcPr>
          <w:p w:rsidR="00F34AF4" w:rsidRPr="00EE35EB" w:rsidRDefault="00F34AF4" w:rsidP="0023067B">
            <w:pPr>
              <w:autoSpaceDE w:val="0"/>
              <w:autoSpaceDN w:val="0"/>
              <w:adjustRightInd w:val="0"/>
              <w:rPr>
                <w:rFonts w:ascii="Times New Roman" w:hAnsi="Times New Roman" w:cs="Times New Roman"/>
                <w:color w:val="000000"/>
              </w:rPr>
            </w:pPr>
          </w:p>
        </w:tc>
      </w:tr>
    </w:tbl>
    <w:p w:rsidR="007A583F" w:rsidRDefault="007A583F" w:rsidP="007A583F">
      <w:pPr>
        <w:pStyle w:val="Akapitzlist"/>
      </w:pPr>
    </w:p>
    <w:p w:rsidR="007F2588" w:rsidRPr="0018029A" w:rsidRDefault="007F2588" w:rsidP="007F258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7F2588" w:rsidRPr="0018029A" w:rsidRDefault="007F2588" w:rsidP="007F258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7F2588" w:rsidRPr="0018029A" w:rsidRDefault="007F2588" w:rsidP="007F258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7F2588" w:rsidRDefault="007F2588" w:rsidP="007F258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7F2588" w:rsidRDefault="007F2588" w:rsidP="007A583F">
      <w:pPr>
        <w:pStyle w:val="Akapitzlist"/>
      </w:pPr>
    </w:p>
    <w:p w:rsidR="00DF3D85" w:rsidRDefault="00DF3D85" w:rsidP="007A583F">
      <w:pPr>
        <w:pStyle w:val="Akapitzlist"/>
      </w:pPr>
    </w:p>
    <w:p w:rsidR="00DF3D85" w:rsidRPr="00DA4BF6" w:rsidRDefault="00C62BE4" w:rsidP="00C62BE4">
      <w:pPr>
        <w:pStyle w:val="Akapitzlist"/>
        <w:numPr>
          <w:ilvl w:val="0"/>
          <w:numId w:val="10"/>
        </w:numPr>
      </w:pPr>
      <w:r w:rsidRPr="00DA4BF6">
        <w:rPr>
          <w:rFonts w:ascii="Times New Roman" w:hAnsi="Times New Roman" w:cs="Times New Roman"/>
        </w:rPr>
        <w:t>Wskazany w ofercie  p</w:t>
      </w:r>
      <w:r w:rsidR="00DF3D85" w:rsidRPr="00DA4BF6">
        <w:rPr>
          <w:rFonts w:ascii="Times New Roman" w:hAnsi="Times New Roman" w:cs="Times New Roman"/>
        </w:rPr>
        <w:t xml:space="preserve">rodukt równoważny </w:t>
      </w:r>
      <w:r w:rsidRPr="00DA4BF6">
        <w:rPr>
          <w:rFonts w:ascii="Times New Roman" w:hAnsi="Times New Roman" w:cs="Times New Roman"/>
        </w:rPr>
        <w:t>do produktu „</w:t>
      </w:r>
      <w:r w:rsidR="00DF3D85" w:rsidRPr="00DA4BF6">
        <w:rPr>
          <w:rFonts w:ascii="Times New Roman" w:hAnsi="Times New Roman" w:cs="Times New Roman"/>
        </w:rPr>
        <w:t xml:space="preserve">Urządzenie Palo Alto Networks PA-220, </w:t>
      </w:r>
      <w:r w:rsidR="00DF3D85" w:rsidRPr="00DA4BF6">
        <w:rPr>
          <w:rFonts w:ascii="Times New Roman" w:hAnsi="Times New Roman" w:cs="Times New Roman"/>
          <w:lang w:val="en-US"/>
        </w:rPr>
        <w:t>Usługa Threat prevention subscription 3-year prepaid, PA-220, Usługa Partner enabled premium support 3-year prepaid, PA-220</w:t>
      </w:r>
      <w:r w:rsidRPr="00DA4BF6">
        <w:rPr>
          <w:rFonts w:ascii="Times New Roman" w:hAnsi="Times New Roman" w:cs="Times New Roman"/>
          <w:lang w:val="en-US"/>
        </w:rPr>
        <w:t>”</w:t>
      </w:r>
      <w:r w:rsidR="00DF3D85" w:rsidRPr="00DA4BF6">
        <w:rPr>
          <w:rFonts w:ascii="Times New Roman" w:hAnsi="Times New Roman" w:cs="Times New Roman"/>
          <w:lang w:val="en-US"/>
        </w:rPr>
        <w:t>:</w:t>
      </w:r>
    </w:p>
    <w:tbl>
      <w:tblPr>
        <w:tblStyle w:val="Tabela-Siatka"/>
        <w:tblW w:w="0" w:type="auto"/>
        <w:tblInd w:w="108" w:type="dxa"/>
        <w:tblBorders>
          <w:insideH w:val="single" w:sz="6" w:space="0" w:color="auto"/>
          <w:insideV w:val="single" w:sz="6" w:space="0" w:color="auto"/>
        </w:tblBorders>
        <w:tblLook w:val="04A0" w:firstRow="1" w:lastRow="0" w:firstColumn="1" w:lastColumn="0" w:noHBand="0" w:noVBand="1"/>
      </w:tblPr>
      <w:tblGrid>
        <w:gridCol w:w="5659"/>
        <w:gridCol w:w="1800"/>
        <w:gridCol w:w="1719"/>
      </w:tblGrid>
      <w:tr w:rsidR="00F34AF4" w:rsidRPr="005A5D2C" w:rsidTr="00F34AF4">
        <w:tc>
          <w:tcPr>
            <w:tcW w:w="5895" w:type="dxa"/>
            <w:vAlign w:val="center"/>
          </w:tcPr>
          <w:p w:rsidR="00F34AF4" w:rsidRPr="00DF3D85" w:rsidRDefault="00F34AF4" w:rsidP="00DF3D85">
            <w:pPr>
              <w:jc w:val="center"/>
              <w:rPr>
                <w:rFonts w:ascii="Times New Roman" w:hAnsi="Times New Roman" w:cs="Times New Roman"/>
                <w:b/>
              </w:rPr>
            </w:pPr>
            <w:r>
              <w:rPr>
                <w:rFonts w:ascii="Times New Roman" w:hAnsi="Times New Roman" w:cs="Times New Roman"/>
                <w:b/>
                <w:color w:val="000000"/>
              </w:rPr>
              <w:t>Wymagany parametr</w:t>
            </w:r>
          </w:p>
        </w:tc>
        <w:tc>
          <w:tcPr>
            <w:tcW w:w="1823" w:type="dxa"/>
            <w:vAlign w:val="center"/>
          </w:tcPr>
          <w:p w:rsidR="00F34AF4" w:rsidRDefault="00F34AF4" w:rsidP="00DF3D85">
            <w:pPr>
              <w:autoSpaceDE w:val="0"/>
              <w:autoSpaceDN w:val="0"/>
              <w:adjustRightInd w:val="0"/>
              <w:jc w:val="center"/>
              <w:rPr>
                <w:rFonts w:ascii="Times New Roman" w:hAnsi="Times New Roman" w:cs="Times New Roman"/>
                <w:b/>
              </w:rPr>
            </w:pPr>
            <w:r>
              <w:rPr>
                <w:rFonts w:ascii="Times New Roman" w:hAnsi="Times New Roman" w:cs="Times New Roman"/>
                <w:b/>
              </w:rPr>
              <w:t>Oświadczenie spełniania</w:t>
            </w:r>
            <w:r w:rsidRPr="00E540FF">
              <w:rPr>
                <w:rFonts w:ascii="Times New Roman" w:hAnsi="Times New Roman" w:cs="Times New Roman"/>
                <w:b/>
              </w:rPr>
              <w:t xml:space="preserve"> parametru</w:t>
            </w:r>
            <w:r>
              <w:rPr>
                <w:rFonts w:ascii="Times New Roman" w:hAnsi="Times New Roman" w:cs="Times New Roman"/>
                <w:b/>
              </w:rPr>
              <w:t xml:space="preserve"> przez produkt równoważny</w:t>
            </w:r>
          </w:p>
          <w:p w:rsidR="00F34AF4" w:rsidRPr="00E540FF" w:rsidRDefault="00F34AF4" w:rsidP="00DF3D85">
            <w:pPr>
              <w:autoSpaceDE w:val="0"/>
              <w:autoSpaceDN w:val="0"/>
              <w:adjustRightInd w:val="0"/>
              <w:jc w:val="center"/>
              <w:rPr>
                <w:rFonts w:ascii="Times New Roman" w:hAnsi="Times New Roman" w:cs="Times New Roman"/>
                <w:b/>
                <w:sz w:val="10"/>
                <w:szCs w:val="10"/>
              </w:rPr>
            </w:pPr>
          </w:p>
          <w:p w:rsidR="00F34AF4" w:rsidRPr="00E7148E" w:rsidRDefault="00F34AF4" w:rsidP="00DF3D85">
            <w:pPr>
              <w:pStyle w:val="Akapitzlist"/>
              <w:ind w:left="33"/>
              <w:jc w:val="center"/>
              <w:rPr>
                <w:rFonts w:ascii="Times New Roman" w:hAnsi="Times New Roman" w:cs="Times New Roman"/>
                <w:b/>
              </w:rPr>
            </w:pPr>
            <w:r w:rsidRPr="00E540FF">
              <w:rPr>
                <w:rFonts w:ascii="Times New Roman" w:hAnsi="Times New Roman" w:cs="Times New Roman"/>
              </w:rPr>
              <w:t>(</w:t>
            </w:r>
            <w:r>
              <w:rPr>
                <w:rFonts w:ascii="Times New Roman" w:hAnsi="Times New Roman" w:cs="Times New Roman"/>
              </w:rPr>
              <w:t>p</w:t>
            </w:r>
            <w:r w:rsidRPr="00E540FF">
              <w:rPr>
                <w:rFonts w:ascii="Times New Roman" w:hAnsi="Times New Roman" w:cs="Times New Roman"/>
              </w:rPr>
              <w:t>roszę wpisać: „spełnia” lub „nie spełnia”)</w:t>
            </w:r>
          </w:p>
        </w:tc>
        <w:tc>
          <w:tcPr>
            <w:tcW w:w="1462" w:type="dxa"/>
          </w:tcPr>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Pozycja z karty katalogowej/</w:t>
            </w:r>
          </w:p>
          <w:p w:rsidR="00F34AF4" w:rsidRDefault="00F34AF4" w:rsidP="00F34AF4">
            <w:pPr>
              <w:autoSpaceDE w:val="0"/>
              <w:autoSpaceDN w:val="0"/>
              <w:adjustRightInd w:val="0"/>
              <w:jc w:val="center"/>
              <w:rPr>
                <w:rFonts w:ascii="Times New Roman" w:hAnsi="Times New Roman" w:cs="Times New Roman"/>
                <w:b/>
              </w:rPr>
            </w:pPr>
            <w:r>
              <w:rPr>
                <w:rFonts w:ascii="Times New Roman" w:hAnsi="Times New Roman" w:cs="Times New Roman"/>
                <w:b/>
              </w:rPr>
              <w:t>specyfikacji technicznej producenta potwierdzającej wymagany parametr/ funkcjonalność</w:t>
            </w:r>
          </w:p>
          <w:p w:rsidR="00F34AF4" w:rsidRDefault="00F34AF4" w:rsidP="00F34AF4">
            <w:pPr>
              <w:autoSpaceDE w:val="0"/>
              <w:autoSpaceDN w:val="0"/>
              <w:adjustRightInd w:val="0"/>
              <w:jc w:val="center"/>
              <w:rPr>
                <w:rFonts w:ascii="Times New Roman" w:hAnsi="Times New Roman" w:cs="Times New Roman"/>
                <w:b/>
              </w:rPr>
            </w:pPr>
          </w:p>
          <w:p w:rsidR="00F34AF4" w:rsidRDefault="00F34AF4" w:rsidP="00F34AF4">
            <w:pPr>
              <w:autoSpaceDE w:val="0"/>
              <w:autoSpaceDN w:val="0"/>
              <w:adjustRightInd w:val="0"/>
              <w:jc w:val="center"/>
              <w:rPr>
                <w:rFonts w:ascii="Times New Roman" w:hAnsi="Times New Roman" w:cs="Times New Roman"/>
                <w:b/>
              </w:rPr>
            </w:pPr>
            <w:r w:rsidRPr="00FA14AA">
              <w:rPr>
                <w:rFonts w:ascii="Times New Roman" w:hAnsi="Times New Roman" w:cs="Times New Roman"/>
              </w:rPr>
              <w:t>(należy wpisa</w:t>
            </w:r>
            <w:r>
              <w:rPr>
                <w:rFonts w:ascii="Times New Roman" w:hAnsi="Times New Roman" w:cs="Times New Roman"/>
              </w:rPr>
              <w:t>ć</w:t>
            </w:r>
            <w:r w:rsidRPr="00FA14AA">
              <w:rPr>
                <w:rFonts w:ascii="Times New Roman" w:hAnsi="Times New Roman" w:cs="Times New Roman"/>
              </w:rPr>
              <w:t xml:space="preserve"> </w:t>
            </w:r>
            <w:r>
              <w:rPr>
                <w:rFonts w:ascii="Times New Roman" w:hAnsi="Times New Roman" w:cs="Times New Roman"/>
              </w:rPr>
              <w:t xml:space="preserve">numer strony i wiersz, </w:t>
            </w:r>
            <w:r w:rsidRPr="00FA14AA">
              <w:rPr>
                <w:rFonts w:ascii="Times New Roman" w:hAnsi="Times New Roman" w:cs="Times New Roman"/>
              </w:rPr>
              <w:t>pozycję</w:t>
            </w:r>
            <w:r>
              <w:rPr>
                <w:rFonts w:ascii="Times New Roman" w:hAnsi="Times New Roman" w:cs="Times New Roman"/>
              </w:rPr>
              <w:t xml:space="preserve"> lub pkt. itp.)</w:t>
            </w:r>
            <w:r w:rsidRPr="00FA14AA">
              <w:rPr>
                <w:rFonts w:ascii="Times New Roman" w:hAnsi="Times New Roman" w:cs="Times New Roman"/>
              </w:rPr>
              <w:t xml:space="preserve"> </w:t>
            </w:r>
          </w:p>
        </w:tc>
      </w:tr>
      <w:tr w:rsidR="00F34AF4" w:rsidRPr="005A5D2C" w:rsidTr="00F34AF4">
        <w:tc>
          <w:tcPr>
            <w:tcW w:w="5895" w:type="dxa"/>
            <w:vAlign w:val="center"/>
          </w:tcPr>
          <w:p w:rsidR="00F34AF4" w:rsidRPr="00E7148E" w:rsidRDefault="00F34AF4" w:rsidP="00DF3D85">
            <w:pPr>
              <w:pStyle w:val="Akapitzlist"/>
              <w:numPr>
                <w:ilvl w:val="0"/>
                <w:numId w:val="8"/>
              </w:numPr>
              <w:rPr>
                <w:rFonts w:ascii="Times New Roman" w:hAnsi="Times New Roman" w:cs="Times New Roman"/>
                <w:b/>
              </w:rPr>
            </w:pPr>
            <w:r w:rsidRPr="00E7148E">
              <w:rPr>
                <w:rFonts w:ascii="Times New Roman" w:hAnsi="Times New Roman" w:cs="Times New Roman"/>
                <w:b/>
              </w:rPr>
              <w:t>Wymagania podstawowe</w:t>
            </w:r>
          </w:p>
        </w:tc>
        <w:tc>
          <w:tcPr>
            <w:tcW w:w="1823" w:type="dxa"/>
            <w:vAlign w:val="center"/>
          </w:tcPr>
          <w:p w:rsidR="00F34AF4" w:rsidRPr="00E540FF" w:rsidRDefault="00F34AF4" w:rsidP="00E540FF">
            <w:pPr>
              <w:autoSpaceDE w:val="0"/>
              <w:autoSpaceDN w:val="0"/>
              <w:adjustRightInd w:val="0"/>
              <w:jc w:val="center"/>
              <w:rPr>
                <w:rFonts w:ascii="Times New Roman" w:hAnsi="Times New Roman" w:cs="Times New Roman"/>
                <w:b/>
              </w:rPr>
            </w:pPr>
          </w:p>
        </w:tc>
        <w:tc>
          <w:tcPr>
            <w:tcW w:w="1462" w:type="dxa"/>
          </w:tcPr>
          <w:p w:rsidR="00F34AF4" w:rsidRPr="00E540FF" w:rsidRDefault="00F34AF4" w:rsidP="00E540FF">
            <w:pPr>
              <w:autoSpaceDE w:val="0"/>
              <w:autoSpaceDN w:val="0"/>
              <w:adjustRightInd w:val="0"/>
              <w:jc w:val="center"/>
              <w:rPr>
                <w:rFonts w:ascii="Times New Roman" w:hAnsi="Times New Roman" w:cs="Times New Roman"/>
                <w:b/>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być dostarczony jako dedykowane urządzenie zabezpieczeń sieciowych (appliance). W architekturze systemu musi występować separacja modułu zarządzania i modułu przetwarzania danych. Całość sprzętu i oprogramowania musi być dostarczana i wspierana przez jednego producenta.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przepływność w ruchu full-duplex nie mniej niż 500 Mbps dla kontroli firewall z włączoną funkcją kontroli aplikacji, nie mniej niż 150 Mbps dla kontroli zawartości (w tym kontrola anty-wirus, anty-spyware, IPS i web filtering) i obsługiwać nie mniej niż 64 000 jednoczesnych połączeń.</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być wyposażony w co najmniej 8 portów Ethernet 10/100/1000.</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obsługiwać protokół Ethernet z obsługą sieci VLAN poprzez znakowanie zgodne z IEEE 802.1q. Subinterfejsy VLAN mogą być tworzone na interfejsach sieciowych pracujących w trybie L2 i L3. Urządzenie musi obsługiwać 4094 znaczników VLAN.</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obsługiwać nie mniej niż 3 wirtualne routery posiadające odrębne tabele routingu i umożliwiające uruchomienie więcej niż jednej tablicy routingu w pojedynczej instancji systemu zabezpieczeń. Urządzenie musi obsługiwać protokoły routingu dynamicznego, nie mniej niż BGP, RIP i OSPF.</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zgodnie z ustaloną polityką musi prowadzić kontrolę ruchu sieciowego pomiędzy obszarami sieci (strefami bezpieczeństwa) na poziomie warstwy sieciowej, transportowej oraz aplikacji (L3, L4, L7).</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DiffServ).</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działać zgodnie z zasadą bezpieczeństwa „The Principle of Least Privilege”, tzn. system zabezpieczeń blokuje wszystkie aplikacje, poza tymi które w regułach polityki bezpieczeństwa firewall są wskazane jako dozwolone.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500 Mbps.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Nie jest dopuszczalne, aby blokownie aplikacji (P2P, IM, itp.) odbywało się poprzez inne mechanizmy ochrony niż firewall.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Nie jest dopuszczalne rozwiązanie, gdzie kontrola aplikacji wykorzystuje moduł IPS, sygnatury IPS ani dekodery protokołu IPS.</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wykrywać co najmniej 1700 różnych aplikacji (takich jak Skype, Tor, BitTorrent, eMule, UltraSurf) wraz z aplikacjami tunelującymi się w HTTP lub HTTPS.</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pozwalać na ręczne tworzenie sygnatur dla nowych aplikacji bezpośrednio na urządzeniu bez użycia zewnętrznych narzędzi i wsparcia producenta.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zapewniać ochronę przed atakami typu „Drive-by-download” poprzez możliwość konfiguracji strony blokowania z dostępną akcją „kontynuuj” dla funkcji blokowania transmisji plików.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osobny zestaw polityk definiujący ruch SSL który należy poddać lub wykluczyć z operacji deszyfrowania i głębokiej inspekcji rozdzielny od polityk bezpieczeństwa. System zabezpieczeń powinien posiadać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rPr>
          <w:trHeight w:val="190"/>
        </w:trPr>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zapewniać inspekcję szyfrowanej komunikacji SSH (Secure Shell) dla ruchu wychodzącego w celu wykrywania tunelowania innych protokołów w ramach usługi SSH.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b/>
              </w:rPr>
            </w:pPr>
          </w:p>
          <w:p w:rsidR="00F34AF4" w:rsidRPr="00E74777" w:rsidRDefault="00F34AF4" w:rsidP="00E74777">
            <w:pPr>
              <w:pStyle w:val="Akapitzlist"/>
              <w:numPr>
                <w:ilvl w:val="0"/>
                <w:numId w:val="2"/>
              </w:numPr>
              <w:jc w:val="both"/>
              <w:rPr>
                <w:rFonts w:ascii="Times New Roman" w:hAnsi="Times New Roman" w:cs="Times New Roman"/>
                <w:b/>
              </w:rPr>
            </w:pPr>
            <w:r w:rsidRPr="00E74777">
              <w:rPr>
                <w:rFonts w:ascii="Times New Roman" w:hAnsi="Times New Roman" w:cs="Times New Roman"/>
                <w:b/>
              </w:rPr>
              <w:t>Wymagania podstawowe identyfikacja użytkowników</w:t>
            </w:r>
          </w:p>
          <w:p w:rsidR="00F34AF4" w:rsidRPr="005D5402" w:rsidRDefault="00F34AF4" w:rsidP="00AB3653">
            <w:pPr>
              <w:jc w:val="both"/>
              <w:rPr>
                <w:rFonts w:ascii="Times New Roman" w:hAnsi="Times New Roman" w:cs="Times New Roman"/>
                <w:b/>
              </w:rPr>
            </w:pPr>
          </w:p>
        </w:tc>
        <w:tc>
          <w:tcPr>
            <w:tcW w:w="1823" w:type="dxa"/>
          </w:tcPr>
          <w:p w:rsidR="00F34AF4" w:rsidRPr="005D5402" w:rsidRDefault="00F34AF4" w:rsidP="00AB3653">
            <w:pPr>
              <w:jc w:val="both"/>
              <w:rPr>
                <w:rFonts w:ascii="Times New Roman" w:hAnsi="Times New Roman" w:cs="Times New Roman"/>
                <w:b/>
              </w:rPr>
            </w:pPr>
          </w:p>
        </w:tc>
        <w:tc>
          <w:tcPr>
            <w:tcW w:w="1462" w:type="dxa"/>
          </w:tcPr>
          <w:p w:rsidR="00F34AF4" w:rsidRPr="005D5402" w:rsidRDefault="00F34AF4" w:rsidP="00AB3653">
            <w:pPr>
              <w:jc w:val="both"/>
              <w:rPr>
                <w:rFonts w:ascii="Times New Roman" w:hAnsi="Times New Roman" w:cs="Times New Roman"/>
                <w:b/>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Funkcjonalność musi umożliwiać wykrywanie logowania jak również wylogowania użytkowników.</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odczytywać oryginalne adresy IP stacji końcowych z nagłówka X-Forwarded-For i wykrywać na tej podstawie użytkowników z domeny Windows Active Directory generujących daną sesje w przypadku gdy analizowany ruch przechodzi wcześniej przez serwer Proxy ukrywający oryginalne adresy IP zanim dojdzie on do urządzenia. Po odczytaniu zawartości pola XFF z nagłówka http system musi usunąć odczytany źródłowy adres IP przed wysłaniem pakietu do sieci docelowej.</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b/>
              </w:rPr>
            </w:pPr>
          </w:p>
          <w:p w:rsidR="00F34AF4" w:rsidRPr="00E7148E" w:rsidRDefault="00F34AF4" w:rsidP="00E74777">
            <w:pPr>
              <w:pStyle w:val="Akapitzlist"/>
              <w:numPr>
                <w:ilvl w:val="0"/>
                <w:numId w:val="2"/>
              </w:numPr>
              <w:jc w:val="both"/>
              <w:rPr>
                <w:rFonts w:ascii="Times New Roman" w:hAnsi="Times New Roman" w:cs="Times New Roman"/>
                <w:b/>
              </w:rPr>
            </w:pPr>
            <w:r w:rsidRPr="00E7148E">
              <w:rPr>
                <w:rFonts w:ascii="Times New Roman" w:hAnsi="Times New Roman" w:cs="Times New Roman"/>
                <w:b/>
              </w:rPr>
              <w:t>Wymagania ochrony IPS, AV, anty-spyware, URL, zero-day</w:t>
            </w:r>
          </w:p>
          <w:p w:rsidR="00F34AF4" w:rsidRPr="005D5402" w:rsidRDefault="00F34AF4" w:rsidP="00AB3653">
            <w:pPr>
              <w:jc w:val="both"/>
              <w:rPr>
                <w:rFonts w:ascii="Times New Roman" w:hAnsi="Times New Roman" w:cs="Times New Roman"/>
                <w:b/>
              </w:rPr>
            </w:pPr>
          </w:p>
        </w:tc>
        <w:tc>
          <w:tcPr>
            <w:tcW w:w="1823" w:type="dxa"/>
          </w:tcPr>
          <w:p w:rsidR="00F34AF4" w:rsidRPr="005D5402" w:rsidRDefault="00F34AF4" w:rsidP="00AB3653">
            <w:pPr>
              <w:jc w:val="both"/>
              <w:rPr>
                <w:rFonts w:ascii="Times New Roman" w:hAnsi="Times New Roman" w:cs="Times New Roman"/>
                <w:b/>
              </w:rPr>
            </w:pPr>
          </w:p>
        </w:tc>
        <w:tc>
          <w:tcPr>
            <w:tcW w:w="1462" w:type="dxa"/>
          </w:tcPr>
          <w:p w:rsidR="00F34AF4" w:rsidRPr="005D5402" w:rsidRDefault="00F34AF4" w:rsidP="00AB3653">
            <w:pPr>
              <w:jc w:val="both"/>
              <w:rPr>
                <w:rFonts w:ascii="Times New Roman" w:hAnsi="Times New Roman" w:cs="Times New Roman"/>
                <w:b/>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modułu IPS/IDS uruchamiany per reguła polityki bezpieczeństwa firewall. Nie jest dopuszczalne, aby funkcjonalność IPS/IDS uruchamiana była per urządzenie lub jego część (np. interfejs sieciowy, strefa bezpieczeństwa).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zapewniać możliwość ręcznego tworzenia sygnatur IPS bezpośrednio na urządzeniu bez użycia zewnętrznych narzędzi i wsparcia producenta.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moduł anty-spyware uruchamiany per reguła polityki bezpieczeństwa firewall. Nie jest dopuszczalne, aby funkcjonalność anty-spyware uruchamiana była per urządzenie lub jego część (np. interfejs sieciowy, strefa bezpieczeństwa).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możliwość ręcznego tworzenia sygnatur anty-spyware bezpośrednio na urządzeniu bez użycia zewnętrznych narzędzi i wsparcia producenta.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funkcjonalność automatycznego przeglądania logowanych informacji oraz wyciągania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funkcjonalność wykrywania aktywności sieci typu Botnet na podstawie analizy behawioralnej.</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rPr>
          <w:trHeight w:val="662"/>
        </w:trPr>
        <w:tc>
          <w:tcPr>
            <w:tcW w:w="5895" w:type="dxa"/>
            <w:vAlign w:val="center"/>
          </w:tcPr>
          <w:p w:rsidR="00F34AF4" w:rsidRPr="00E7148E" w:rsidRDefault="00F34AF4" w:rsidP="00E74777">
            <w:pPr>
              <w:pStyle w:val="Akapitzlist"/>
              <w:numPr>
                <w:ilvl w:val="0"/>
                <w:numId w:val="2"/>
              </w:numPr>
              <w:jc w:val="both"/>
              <w:rPr>
                <w:rFonts w:ascii="Times New Roman" w:hAnsi="Times New Roman" w:cs="Times New Roman"/>
                <w:b/>
              </w:rPr>
            </w:pPr>
            <w:r w:rsidRPr="00E7148E">
              <w:rPr>
                <w:rFonts w:ascii="Times New Roman" w:hAnsi="Times New Roman" w:cs="Times New Roman"/>
                <w:b/>
              </w:rPr>
              <w:t>Wymagania dodatkowe NAT, DoS, IPSEC VPN, SSL VPN, QoS</w:t>
            </w:r>
          </w:p>
        </w:tc>
        <w:tc>
          <w:tcPr>
            <w:tcW w:w="1823" w:type="dxa"/>
          </w:tcPr>
          <w:p w:rsidR="00F34AF4" w:rsidRPr="00E74777" w:rsidRDefault="00F34AF4" w:rsidP="00E74777">
            <w:pPr>
              <w:jc w:val="both"/>
              <w:rPr>
                <w:rFonts w:ascii="Times New Roman" w:hAnsi="Times New Roman" w:cs="Times New Roman"/>
                <w:b/>
              </w:rPr>
            </w:pPr>
          </w:p>
        </w:tc>
        <w:tc>
          <w:tcPr>
            <w:tcW w:w="1462" w:type="dxa"/>
          </w:tcPr>
          <w:p w:rsidR="00F34AF4" w:rsidRPr="00E74777" w:rsidRDefault="00F34AF4" w:rsidP="00E74777">
            <w:pPr>
              <w:jc w:val="both"/>
              <w:rPr>
                <w:rFonts w:ascii="Times New Roman" w:hAnsi="Times New Roman" w:cs="Times New Roman"/>
                <w:b/>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osobny zestaw polityk definiujący reguły translacji adresów NAT rozdzielny od polityk bezpieczeństwa.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posiadać funkcjonalność ochrony przed atakami typu DoS wraz z możliwością limitowania ilości jednoczesnych sesji w odniesieniu do źródłowego lub docelowego adresu IP.</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umożliwiać inspekcję (bez konieczności zestawiania) tuneli GRE i nieszyfrowanych AH IPSec w celu zapewnienia widoczności i wymuszenia polityk bezpieczeństwa, DoS i QoS dla ruchu przesyłanego w tych tunelach.</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musi mieć możliwość kształtowania ruchu sieciowego (QoS) dla poszczególnych użytkowników.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musi mieć możliwość kształtowania ruchu sieciowego (QoS) per sesja na podstawie znaczników DSCP. Musi istnieć możliwość przydzielania takiej samej klasy QoS dla ruchu wychodzącego i przychodzącego.</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b/>
              </w:rPr>
            </w:pPr>
          </w:p>
          <w:p w:rsidR="00F34AF4" w:rsidRPr="00E7148E" w:rsidRDefault="00F34AF4" w:rsidP="00E74777">
            <w:pPr>
              <w:pStyle w:val="Akapitzlist"/>
              <w:numPr>
                <w:ilvl w:val="0"/>
                <w:numId w:val="2"/>
              </w:numPr>
              <w:jc w:val="both"/>
              <w:rPr>
                <w:rFonts w:ascii="Times New Roman" w:hAnsi="Times New Roman" w:cs="Times New Roman"/>
                <w:b/>
              </w:rPr>
            </w:pPr>
            <w:r w:rsidRPr="00E7148E">
              <w:rPr>
                <w:rFonts w:ascii="Times New Roman" w:hAnsi="Times New Roman" w:cs="Times New Roman"/>
                <w:b/>
              </w:rPr>
              <w:t>Wymagania zarządzanie i raportowanie</w:t>
            </w:r>
          </w:p>
          <w:p w:rsidR="00F34AF4" w:rsidRPr="005D5402" w:rsidRDefault="00F34AF4" w:rsidP="00AB3653">
            <w:pPr>
              <w:jc w:val="both"/>
              <w:rPr>
                <w:rFonts w:ascii="Times New Roman" w:hAnsi="Times New Roman" w:cs="Times New Roman"/>
                <w:b/>
              </w:rPr>
            </w:pPr>
          </w:p>
        </w:tc>
        <w:tc>
          <w:tcPr>
            <w:tcW w:w="1823" w:type="dxa"/>
          </w:tcPr>
          <w:p w:rsidR="00F34AF4" w:rsidRPr="005D5402" w:rsidRDefault="00F34AF4" w:rsidP="00AB3653">
            <w:pPr>
              <w:jc w:val="both"/>
              <w:rPr>
                <w:rFonts w:ascii="Times New Roman" w:hAnsi="Times New Roman" w:cs="Times New Roman"/>
                <w:b/>
              </w:rPr>
            </w:pPr>
          </w:p>
        </w:tc>
        <w:tc>
          <w:tcPr>
            <w:tcW w:w="1462" w:type="dxa"/>
          </w:tcPr>
          <w:p w:rsidR="00F34AF4" w:rsidRPr="005D5402" w:rsidRDefault="00F34AF4" w:rsidP="00AB3653">
            <w:pPr>
              <w:jc w:val="both"/>
              <w:rPr>
                <w:rFonts w:ascii="Times New Roman" w:hAnsi="Times New Roman" w:cs="Times New Roman"/>
                <w:b/>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umożliwiać edytowanie konfiguracji kandydackiej przez wielu administratorów pracujących jednocześnie i pozwalać im na zatwierdzanie i cofanie zmian których są autorami.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blokowanie wprowadzania i zatwierdzania zmian w konfiguracji systemu przez innych administratorów w momencie edycji konfiguracji.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Dostęp do urządzenia i zarządzanie z sieci muszą być zabezpieczone kryptograficznie (poprzez szyfrowanie komunikacji). System zabezpieczeń musi pozwalać na zdefiniowanie wielu administratorów o różnych uprawnieniach.</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umożliwiać uwierzytelnianie administratorów za pomocą bazy lokalnej, serwera LDAP, RADIUS, TACACS+ i Kerberos.</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umożliwiać stworzenie sekwencji uwierzytelniającej posiadającej co najmniej trzy metody uwierzytelniania (np. baza lokalna, LDAP i RADIUS).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wbudowany twardy dysk do przechowywania logów i raportów o pojemności nie mniejszej niż 32 GB. Wszystkie narzędzia monitorowania, analizy logów i raportowania muszą być dostępne lokalnie na urządzeniu zabezpieczeń. Nie jest wymagany do tego celu zakup zewnętrznych urządzeń, oprogramowania ani licencji.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usuwanie logów i raportów przetrzymywanych na urządzeniu po upływie określonego czasu.</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umożliwiać sprawdzenie wpływu nowo pobranych aktualizacji sygnatur (przed ich zatwierdzeniem na urządzeniu) na istniejące polityki bezpieczeństwa.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konfigurowanie i wysyłanie logów do różnych serwerów Syslog per polityka bezpieczeństwa.</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pozwalać na selektywne wysyłanie logów bazując na ich atrybutach.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pozwalać na generowanie zapytań do zewnętrznych systemów z wykorzystaniem protokołu HTTP/HTTPS w odpowiedzi na zdarzenie zapisane w logach urządzenia.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musi pozwalać na korelowanie zbieranych informacji oraz budowania raportów na ich podstawie. Zbierane dane powinny zawierać informacje co najmniej o: ruchu sieciowym, aplikacjach, zagrożeniach i filtrowaniu stron www.</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System zabezpieczeń firewall pozwalać na stworzenie raportu o aktywności wybranego użytkownika lub grupy użytkowników na przestrzeni kilku ostatnich dni.</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rPr>
            </w:pPr>
            <w:r w:rsidRPr="005D5402">
              <w:rPr>
                <w:rFonts w:ascii="Times New Roman" w:hAnsi="Times New Roman" w:cs="Times New Roman"/>
              </w:rPr>
              <w:t xml:space="preserve">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 </w:t>
            </w:r>
          </w:p>
        </w:tc>
        <w:tc>
          <w:tcPr>
            <w:tcW w:w="1823" w:type="dxa"/>
          </w:tcPr>
          <w:p w:rsidR="00F34AF4" w:rsidRPr="005D5402" w:rsidRDefault="00F34AF4" w:rsidP="00AB3653">
            <w:pPr>
              <w:jc w:val="both"/>
              <w:rPr>
                <w:rFonts w:ascii="Times New Roman" w:hAnsi="Times New Roman" w:cs="Times New Roman"/>
              </w:rPr>
            </w:pPr>
          </w:p>
        </w:tc>
        <w:tc>
          <w:tcPr>
            <w:tcW w:w="1462" w:type="dxa"/>
          </w:tcPr>
          <w:p w:rsidR="00F34AF4" w:rsidRPr="005D5402" w:rsidRDefault="00F34AF4" w:rsidP="00AB3653">
            <w:pPr>
              <w:jc w:val="both"/>
              <w:rPr>
                <w:rFonts w:ascii="Times New Roman" w:hAnsi="Times New Roman" w:cs="Times New Roman"/>
              </w:rPr>
            </w:pPr>
          </w:p>
        </w:tc>
      </w:tr>
      <w:tr w:rsidR="00F34AF4" w:rsidRPr="005A5D2C" w:rsidTr="00F34AF4">
        <w:tc>
          <w:tcPr>
            <w:tcW w:w="5895" w:type="dxa"/>
          </w:tcPr>
          <w:p w:rsidR="00F34AF4" w:rsidRPr="005D5402" w:rsidRDefault="00F34AF4" w:rsidP="00AB3653">
            <w:pPr>
              <w:jc w:val="both"/>
              <w:rPr>
                <w:rFonts w:ascii="Times New Roman" w:hAnsi="Times New Roman" w:cs="Times New Roman"/>
                <w:b/>
              </w:rPr>
            </w:pPr>
          </w:p>
          <w:p w:rsidR="00F34AF4" w:rsidRPr="00E7148E" w:rsidRDefault="00F34AF4" w:rsidP="00E74777">
            <w:pPr>
              <w:pStyle w:val="Akapitzlist"/>
              <w:numPr>
                <w:ilvl w:val="0"/>
                <w:numId w:val="2"/>
              </w:numPr>
              <w:jc w:val="both"/>
              <w:rPr>
                <w:rFonts w:ascii="Times New Roman" w:hAnsi="Times New Roman" w:cs="Times New Roman"/>
                <w:b/>
              </w:rPr>
            </w:pPr>
            <w:r w:rsidRPr="00E7148E">
              <w:rPr>
                <w:rFonts w:ascii="Times New Roman" w:hAnsi="Times New Roman" w:cs="Times New Roman"/>
                <w:b/>
              </w:rPr>
              <w:t>Wymagania gwarancyjne i serwisowe</w:t>
            </w:r>
          </w:p>
          <w:p w:rsidR="00F34AF4" w:rsidRPr="005D5402" w:rsidRDefault="00F34AF4" w:rsidP="00AB3653">
            <w:pPr>
              <w:jc w:val="both"/>
              <w:rPr>
                <w:rFonts w:ascii="Times New Roman" w:hAnsi="Times New Roman" w:cs="Times New Roman"/>
              </w:rPr>
            </w:pPr>
          </w:p>
        </w:tc>
        <w:tc>
          <w:tcPr>
            <w:tcW w:w="1823" w:type="dxa"/>
          </w:tcPr>
          <w:p w:rsidR="00F34AF4" w:rsidRPr="005D5402" w:rsidRDefault="00F34AF4" w:rsidP="00AB3653">
            <w:pPr>
              <w:jc w:val="both"/>
              <w:rPr>
                <w:rFonts w:ascii="Times New Roman" w:hAnsi="Times New Roman" w:cs="Times New Roman"/>
                <w:b/>
              </w:rPr>
            </w:pPr>
          </w:p>
        </w:tc>
        <w:tc>
          <w:tcPr>
            <w:tcW w:w="1462" w:type="dxa"/>
          </w:tcPr>
          <w:p w:rsidR="00F34AF4" w:rsidRPr="005D5402" w:rsidRDefault="00F34AF4" w:rsidP="00AB3653">
            <w:pPr>
              <w:jc w:val="both"/>
              <w:rPr>
                <w:rFonts w:ascii="Times New Roman" w:hAnsi="Times New Roman" w:cs="Times New Roman"/>
                <w:b/>
              </w:rPr>
            </w:pPr>
          </w:p>
        </w:tc>
      </w:tr>
      <w:tr w:rsidR="00F34AF4" w:rsidRPr="00CC06E6" w:rsidTr="00F34AF4">
        <w:tc>
          <w:tcPr>
            <w:tcW w:w="5895" w:type="dxa"/>
          </w:tcPr>
          <w:p w:rsidR="00F34AF4" w:rsidRPr="00CC06E6" w:rsidRDefault="00F34AF4" w:rsidP="00AB3653">
            <w:pPr>
              <w:jc w:val="both"/>
              <w:rPr>
                <w:rFonts w:ascii="Times New Roman" w:hAnsi="Times New Roman" w:cs="Times New Roman"/>
              </w:rPr>
            </w:pPr>
            <w:r w:rsidRPr="00CC06E6">
              <w:rPr>
                <w:rFonts w:ascii="Times New Roman" w:hAnsi="Times New Roman" w:cs="Times New Roman"/>
              </w:rPr>
              <w:t>Pomoc techniczna oraz szkolenia z produktu muszą być dostępne w Polsce. Usługi te muszą być świadczone w języku polskim w autoryzowanym ośrodku edukacyjnym.</w:t>
            </w:r>
          </w:p>
        </w:tc>
        <w:tc>
          <w:tcPr>
            <w:tcW w:w="1823" w:type="dxa"/>
          </w:tcPr>
          <w:p w:rsidR="00F34AF4" w:rsidRPr="00CC06E6" w:rsidRDefault="00F34AF4" w:rsidP="00AB3653">
            <w:pPr>
              <w:jc w:val="both"/>
              <w:rPr>
                <w:rFonts w:ascii="Times New Roman" w:hAnsi="Times New Roman" w:cs="Times New Roman"/>
              </w:rPr>
            </w:pPr>
          </w:p>
        </w:tc>
        <w:tc>
          <w:tcPr>
            <w:tcW w:w="1462" w:type="dxa"/>
          </w:tcPr>
          <w:p w:rsidR="00F34AF4" w:rsidRPr="00CC06E6" w:rsidRDefault="00F34AF4" w:rsidP="00AB3653">
            <w:pPr>
              <w:jc w:val="both"/>
              <w:rPr>
                <w:rFonts w:ascii="Times New Roman" w:hAnsi="Times New Roman" w:cs="Times New Roman"/>
              </w:rPr>
            </w:pPr>
          </w:p>
        </w:tc>
      </w:tr>
      <w:tr w:rsidR="00F34AF4" w:rsidRPr="00CC06E6" w:rsidTr="00F34AF4">
        <w:tc>
          <w:tcPr>
            <w:tcW w:w="5895" w:type="dxa"/>
          </w:tcPr>
          <w:p w:rsidR="00F34AF4" w:rsidRPr="00CC06E6" w:rsidRDefault="00F34AF4" w:rsidP="00AB3653">
            <w:pPr>
              <w:jc w:val="both"/>
              <w:rPr>
                <w:rFonts w:ascii="Times New Roman" w:hAnsi="Times New Roman" w:cs="Times New Roman"/>
                <w:b/>
              </w:rPr>
            </w:pPr>
            <w:r w:rsidRPr="00CC06E6">
              <w:rPr>
                <w:rFonts w:ascii="Times New Roman" w:hAnsi="Times New Roman" w:cs="Times New Roman"/>
              </w:rPr>
              <w:t>Gwarancja, wsparcie producenta oraz subskrypcja definicji antywirusowych i IPS na 3 lata</w:t>
            </w:r>
          </w:p>
        </w:tc>
        <w:tc>
          <w:tcPr>
            <w:tcW w:w="1823" w:type="dxa"/>
          </w:tcPr>
          <w:p w:rsidR="00F34AF4" w:rsidRPr="00CC06E6" w:rsidRDefault="00F34AF4" w:rsidP="00AB3653">
            <w:pPr>
              <w:jc w:val="both"/>
              <w:rPr>
                <w:rFonts w:ascii="Times New Roman" w:hAnsi="Times New Roman" w:cs="Times New Roman"/>
              </w:rPr>
            </w:pPr>
          </w:p>
        </w:tc>
        <w:tc>
          <w:tcPr>
            <w:tcW w:w="1462" w:type="dxa"/>
          </w:tcPr>
          <w:p w:rsidR="00F34AF4" w:rsidRPr="00CC06E6" w:rsidRDefault="00F34AF4" w:rsidP="00AB3653">
            <w:pPr>
              <w:jc w:val="both"/>
              <w:rPr>
                <w:rFonts w:ascii="Times New Roman" w:hAnsi="Times New Roman" w:cs="Times New Roman"/>
              </w:rPr>
            </w:pPr>
          </w:p>
        </w:tc>
      </w:tr>
    </w:tbl>
    <w:p w:rsidR="007477D3" w:rsidRDefault="007477D3"/>
    <w:p w:rsidR="00420EEB" w:rsidRDefault="00420EEB"/>
    <w:p w:rsidR="007F2588" w:rsidRPr="0018029A" w:rsidRDefault="007F2588" w:rsidP="007F2588">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rsidR="007F2588" w:rsidRPr="0018029A" w:rsidRDefault="007F2588" w:rsidP="007F2588">
      <w:pPr>
        <w:spacing w:after="0" w:line="240" w:lineRule="auto"/>
        <w:jc w:val="both"/>
        <w:rPr>
          <w:rFonts w:ascii="Times New Roman" w:eastAsia="Times New Roman" w:hAnsi="Times New Roman" w:cs="Times New Roman"/>
          <w:sz w:val="18"/>
          <w:szCs w:val="18"/>
          <w:lang w:eastAsia="pl-PL"/>
        </w:rPr>
      </w:pP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t>……………………………………………………………………..</w:t>
      </w:r>
    </w:p>
    <w:p w:rsidR="007F2588" w:rsidRPr="0018029A" w:rsidRDefault="007F2588" w:rsidP="007F2588">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rsidR="007F2588" w:rsidRDefault="007F2588" w:rsidP="007F2588">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rsidR="00DF3D85" w:rsidRDefault="00DF3D85"/>
    <w:p w:rsidR="00420EEB" w:rsidRPr="00EF71EF" w:rsidRDefault="00420EEB" w:rsidP="00420EEB">
      <w:pPr>
        <w:rPr>
          <w:i/>
        </w:rPr>
      </w:pPr>
      <w:r w:rsidRPr="00EF71EF">
        <w:rPr>
          <w:i/>
        </w:rPr>
        <w:t xml:space="preserve">* należy wypełnić </w:t>
      </w:r>
      <w:r w:rsidR="00EF71EF" w:rsidRPr="00EF71EF">
        <w:rPr>
          <w:i/>
        </w:rPr>
        <w:t>właściwą tabelę</w:t>
      </w:r>
      <w:r w:rsidRPr="00EF71EF">
        <w:rPr>
          <w:i/>
        </w:rPr>
        <w:t xml:space="preserve"> w przypadku zaoferowania produktu równoważnego</w:t>
      </w:r>
      <w:r w:rsidR="00C15B2B">
        <w:rPr>
          <w:i/>
        </w:rPr>
        <w:t>, a pozostałe (niepotrzebne) tabele przekreślić;</w:t>
      </w:r>
    </w:p>
    <w:sectPr w:rsidR="00420EEB" w:rsidRPr="00EF71EF" w:rsidSect="00DA4BF6">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8B" w:rsidRDefault="00494C8B" w:rsidP="00494C8B">
      <w:pPr>
        <w:spacing w:after="0" w:line="240" w:lineRule="auto"/>
      </w:pPr>
      <w:r>
        <w:separator/>
      </w:r>
    </w:p>
  </w:endnote>
  <w:endnote w:type="continuationSeparator" w:id="0">
    <w:p w:rsidR="00494C8B" w:rsidRDefault="00494C8B" w:rsidP="0049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41082"/>
      <w:docPartObj>
        <w:docPartGallery w:val="Page Numbers (Bottom of Page)"/>
        <w:docPartUnique/>
      </w:docPartObj>
    </w:sdtPr>
    <w:sdtEndPr/>
    <w:sdtContent>
      <w:p w:rsidR="006916E7" w:rsidRDefault="006916E7">
        <w:pPr>
          <w:pStyle w:val="Stopka"/>
          <w:jc w:val="right"/>
        </w:pPr>
        <w:r>
          <w:fldChar w:fldCharType="begin"/>
        </w:r>
        <w:r>
          <w:instrText>PAGE   \* MERGEFORMAT</w:instrText>
        </w:r>
        <w:r>
          <w:fldChar w:fldCharType="separate"/>
        </w:r>
        <w:r w:rsidR="006C01A5">
          <w:rPr>
            <w:noProof/>
          </w:rPr>
          <w:t>2</w:t>
        </w:r>
        <w:r>
          <w:fldChar w:fldCharType="end"/>
        </w:r>
        <w:r>
          <w:t>/</w:t>
        </w:r>
        <w:r w:rsidR="008A1661">
          <w:t>13</w:t>
        </w:r>
      </w:p>
    </w:sdtContent>
  </w:sdt>
  <w:p w:rsidR="00A82875" w:rsidRDefault="00A82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8B" w:rsidRDefault="00494C8B" w:rsidP="00494C8B">
      <w:pPr>
        <w:spacing w:after="0" w:line="240" w:lineRule="auto"/>
      </w:pPr>
      <w:r>
        <w:separator/>
      </w:r>
    </w:p>
  </w:footnote>
  <w:footnote w:type="continuationSeparator" w:id="0">
    <w:p w:rsidR="00494C8B" w:rsidRDefault="00494C8B" w:rsidP="0049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8B" w:rsidRPr="00A82875" w:rsidRDefault="00494C8B" w:rsidP="00494C8B">
    <w:pPr>
      <w:pStyle w:val="Nagwek"/>
      <w:jc w:val="right"/>
      <w:rPr>
        <w:rFonts w:ascii="Times New Roman" w:hAnsi="Times New Roman" w:cs="Times New Roman"/>
        <w:i/>
      </w:rPr>
    </w:pPr>
    <w:r w:rsidRPr="00A82875">
      <w:rPr>
        <w:rFonts w:ascii="Times New Roman" w:hAnsi="Times New Roman" w:cs="Times New Roman"/>
        <w:i/>
      </w:rPr>
      <w:t xml:space="preserve">Załącznik nr </w:t>
    </w:r>
    <w:r w:rsidR="00A82875">
      <w:rPr>
        <w:rFonts w:ascii="Times New Roman" w:hAnsi="Times New Roman" w:cs="Times New Roman"/>
        <w:i/>
      </w:rPr>
      <w:t>8</w:t>
    </w:r>
    <w:r w:rsidRPr="00A82875">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895"/>
    <w:multiLevelType w:val="hybridMultilevel"/>
    <w:tmpl w:val="C0B8E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74B0F"/>
    <w:multiLevelType w:val="hybridMultilevel"/>
    <w:tmpl w:val="6DD04A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0A1735"/>
    <w:multiLevelType w:val="hybridMultilevel"/>
    <w:tmpl w:val="C1462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0C796C"/>
    <w:multiLevelType w:val="hybridMultilevel"/>
    <w:tmpl w:val="1E26D816"/>
    <w:lvl w:ilvl="0" w:tplc="EB746D7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4A788B"/>
    <w:multiLevelType w:val="hybridMultilevel"/>
    <w:tmpl w:val="4E4893B8"/>
    <w:lvl w:ilvl="0" w:tplc="70D0375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8E5B62"/>
    <w:multiLevelType w:val="hybridMultilevel"/>
    <w:tmpl w:val="C1F4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A24492"/>
    <w:multiLevelType w:val="hybridMultilevel"/>
    <w:tmpl w:val="C1F4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A94EA0"/>
    <w:multiLevelType w:val="hybridMultilevel"/>
    <w:tmpl w:val="C0B8E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9C0868"/>
    <w:multiLevelType w:val="hybridMultilevel"/>
    <w:tmpl w:val="CE42636A"/>
    <w:lvl w:ilvl="0" w:tplc="B50C32D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nsid w:val="669C3A0C"/>
    <w:multiLevelType w:val="hybridMultilevel"/>
    <w:tmpl w:val="C1F4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AE10B0"/>
    <w:multiLevelType w:val="hybridMultilevel"/>
    <w:tmpl w:val="5402480A"/>
    <w:lvl w:ilvl="0" w:tplc="DAF2243C">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nsid w:val="7DEE75FA"/>
    <w:multiLevelType w:val="hybridMultilevel"/>
    <w:tmpl w:val="BED21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0"/>
  </w:num>
  <w:num w:numId="6">
    <w:abstractNumId w:val="6"/>
  </w:num>
  <w:num w:numId="7">
    <w:abstractNumId w:val="9"/>
  </w:num>
  <w:num w:numId="8">
    <w:abstractNumId w:val="10"/>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A1"/>
    <w:rsid w:val="000131FB"/>
    <w:rsid w:val="00073051"/>
    <w:rsid w:val="00096183"/>
    <w:rsid w:val="000D6169"/>
    <w:rsid w:val="0018029A"/>
    <w:rsid w:val="00193031"/>
    <w:rsid w:val="001D7AA9"/>
    <w:rsid w:val="002727D9"/>
    <w:rsid w:val="00290D5D"/>
    <w:rsid w:val="003A72A7"/>
    <w:rsid w:val="00420EEB"/>
    <w:rsid w:val="004810B3"/>
    <w:rsid w:val="00494C8B"/>
    <w:rsid w:val="00525F03"/>
    <w:rsid w:val="005A57A1"/>
    <w:rsid w:val="00620002"/>
    <w:rsid w:val="00677813"/>
    <w:rsid w:val="006916E7"/>
    <w:rsid w:val="006A2DF0"/>
    <w:rsid w:val="006C01A5"/>
    <w:rsid w:val="007477D3"/>
    <w:rsid w:val="007A583F"/>
    <w:rsid w:val="007F2588"/>
    <w:rsid w:val="008A1661"/>
    <w:rsid w:val="0092336E"/>
    <w:rsid w:val="00962734"/>
    <w:rsid w:val="009A4096"/>
    <w:rsid w:val="009D04A5"/>
    <w:rsid w:val="00A15F33"/>
    <w:rsid w:val="00A82875"/>
    <w:rsid w:val="00B32DEC"/>
    <w:rsid w:val="00B75233"/>
    <w:rsid w:val="00B93A18"/>
    <w:rsid w:val="00C15B2B"/>
    <w:rsid w:val="00C62BE4"/>
    <w:rsid w:val="00CA4C45"/>
    <w:rsid w:val="00CE62E2"/>
    <w:rsid w:val="00D05162"/>
    <w:rsid w:val="00D52733"/>
    <w:rsid w:val="00DA4BF6"/>
    <w:rsid w:val="00DD5834"/>
    <w:rsid w:val="00DD739E"/>
    <w:rsid w:val="00DE4408"/>
    <w:rsid w:val="00DF3D85"/>
    <w:rsid w:val="00E25EEF"/>
    <w:rsid w:val="00E4525D"/>
    <w:rsid w:val="00E540FF"/>
    <w:rsid w:val="00E74777"/>
    <w:rsid w:val="00EF71EF"/>
    <w:rsid w:val="00F34AF4"/>
    <w:rsid w:val="00F93120"/>
    <w:rsid w:val="00FA14AA"/>
    <w:rsid w:val="00FA4908"/>
    <w:rsid w:val="00FB0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77D3"/>
    <w:pPr>
      <w:ind w:left="720"/>
      <w:contextualSpacing/>
    </w:pPr>
  </w:style>
  <w:style w:type="paragraph" w:styleId="Nagwek">
    <w:name w:val="header"/>
    <w:basedOn w:val="Normalny"/>
    <w:link w:val="NagwekZnak"/>
    <w:uiPriority w:val="99"/>
    <w:unhideWhenUsed/>
    <w:rsid w:val="0049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8B"/>
  </w:style>
  <w:style w:type="paragraph" w:styleId="Stopka">
    <w:name w:val="footer"/>
    <w:basedOn w:val="Normalny"/>
    <w:link w:val="StopkaZnak"/>
    <w:uiPriority w:val="99"/>
    <w:unhideWhenUsed/>
    <w:rsid w:val="0049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8B"/>
  </w:style>
  <w:style w:type="paragraph" w:styleId="Tekstpodstawowy2">
    <w:name w:val="Body Text 2"/>
    <w:basedOn w:val="Normalny"/>
    <w:link w:val="Tekstpodstawowy2Znak"/>
    <w:uiPriority w:val="99"/>
    <w:semiHidden/>
    <w:unhideWhenUsed/>
    <w:rsid w:val="00096183"/>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rsid w:val="00096183"/>
    <w:rPr>
      <w:rFonts w:ascii="Palatino Linotype" w:hAnsi="Palatino Linotype"/>
      <w:sz w:val="21"/>
      <w:szCs w:val="19"/>
    </w:rPr>
  </w:style>
  <w:style w:type="character" w:customStyle="1" w:styleId="BezodstpwZnak">
    <w:name w:val="Bez odstępów Znak"/>
    <w:basedOn w:val="Domylnaczcionkaakapitu"/>
    <w:link w:val="Bezodstpw"/>
    <w:uiPriority w:val="1"/>
    <w:locked/>
    <w:rsid w:val="00096183"/>
    <w:rPr>
      <w:rFonts w:ascii="Palatino Linotype" w:hAnsi="Palatino Linotype"/>
      <w:sz w:val="21"/>
      <w:szCs w:val="19"/>
      <w:lang w:val="en-US"/>
    </w:rPr>
  </w:style>
  <w:style w:type="paragraph" w:styleId="Bezodstpw">
    <w:name w:val="No Spacing"/>
    <w:link w:val="BezodstpwZnak"/>
    <w:uiPriority w:val="1"/>
    <w:qFormat/>
    <w:rsid w:val="00096183"/>
    <w:pPr>
      <w:spacing w:after="0" w:line="240" w:lineRule="auto"/>
      <w:jc w:val="both"/>
    </w:pPr>
    <w:rPr>
      <w:rFonts w:ascii="Palatino Linotype" w:hAnsi="Palatino Linotype"/>
      <w:sz w:val="21"/>
      <w:szCs w:val="19"/>
      <w:lang w:val="en-US"/>
    </w:rPr>
  </w:style>
  <w:style w:type="character" w:styleId="Odwoaniedokomentarza">
    <w:name w:val="annotation reference"/>
    <w:basedOn w:val="Domylnaczcionkaakapitu"/>
    <w:uiPriority w:val="99"/>
    <w:semiHidden/>
    <w:unhideWhenUsed/>
    <w:rsid w:val="00FA14AA"/>
    <w:rPr>
      <w:sz w:val="16"/>
      <w:szCs w:val="16"/>
    </w:rPr>
  </w:style>
  <w:style w:type="paragraph" w:styleId="Tekstkomentarza">
    <w:name w:val="annotation text"/>
    <w:basedOn w:val="Normalny"/>
    <w:link w:val="TekstkomentarzaZnak"/>
    <w:uiPriority w:val="99"/>
    <w:semiHidden/>
    <w:unhideWhenUsed/>
    <w:rsid w:val="00FA1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14AA"/>
    <w:rPr>
      <w:sz w:val="20"/>
      <w:szCs w:val="20"/>
    </w:rPr>
  </w:style>
  <w:style w:type="paragraph" w:styleId="Tematkomentarza">
    <w:name w:val="annotation subject"/>
    <w:basedOn w:val="Tekstkomentarza"/>
    <w:next w:val="Tekstkomentarza"/>
    <w:link w:val="TematkomentarzaZnak"/>
    <w:uiPriority w:val="99"/>
    <w:semiHidden/>
    <w:unhideWhenUsed/>
    <w:rsid w:val="00FA14AA"/>
    <w:rPr>
      <w:b/>
      <w:bCs/>
    </w:rPr>
  </w:style>
  <w:style w:type="character" w:customStyle="1" w:styleId="TematkomentarzaZnak">
    <w:name w:val="Temat komentarza Znak"/>
    <w:basedOn w:val="TekstkomentarzaZnak"/>
    <w:link w:val="Tematkomentarza"/>
    <w:uiPriority w:val="99"/>
    <w:semiHidden/>
    <w:rsid w:val="00FA14AA"/>
    <w:rPr>
      <w:b/>
      <w:bCs/>
      <w:sz w:val="20"/>
      <w:szCs w:val="20"/>
    </w:rPr>
  </w:style>
  <w:style w:type="paragraph" w:styleId="Tekstdymka">
    <w:name w:val="Balloon Text"/>
    <w:basedOn w:val="Normalny"/>
    <w:link w:val="TekstdymkaZnak"/>
    <w:uiPriority w:val="99"/>
    <w:semiHidden/>
    <w:unhideWhenUsed/>
    <w:rsid w:val="00FA1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AA"/>
    <w:rPr>
      <w:rFonts w:ascii="Tahoma" w:hAnsi="Tahoma" w:cs="Tahoma"/>
      <w:sz w:val="16"/>
      <w:szCs w:val="16"/>
    </w:rPr>
  </w:style>
  <w:style w:type="paragraph" w:styleId="Poprawka">
    <w:name w:val="Revision"/>
    <w:hidden/>
    <w:uiPriority w:val="99"/>
    <w:semiHidden/>
    <w:rsid w:val="003A72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77D3"/>
    <w:pPr>
      <w:ind w:left="720"/>
      <w:contextualSpacing/>
    </w:pPr>
  </w:style>
  <w:style w:type="paragraph" w:styleId="Nagwek">
    <w:name w:val="header"/>
    <w:basedOn w:val="Normalny"/>
    <w:link w:val="NagwekZnak"/>
    <w:uiPriority w:val="99"/>
    <w:unhideWhenUsed/>
    <w:rsid w:val="0049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8B"/>
  </w:style>
  <w:style w:type="paragraph" w:styleId="Stopka">
    <w:name w:val="footer"/>
    <w:basedOn w:val="Normalny"/>
    <w:link w:val="StopkaZnak"/>
    <w:uiPriority w:val="99"/>
    <w:unhideWhenUsed/>
    <w:rsid w:val="0049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8B"/>
  </w:style>
  <w:style w:type="paragraph" w:styleId="Tekstpodstawowy2">
    <w:name w:val="Body Text 2"/>
    <w:basedOn w:val="Normalny"/>
    <w:link w:val="Tekstpodstawowy2Znak"/>
    <w:uiPriority w:val="99"/>
    <w:semiHidden/>
    <w:unhideWhenUsed/>
    <w:rsid w:val="00096183"/>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rsid w:val="00096183"/>
    <w:rPr>
      <w:rFonts w:ascii="Palatino Linotype" w:hAnsi="Palatino Linotype"/>
      <w:sz w:val="21"/>
      <w:szCs w:val="19"/>
    </w:rPr>
  </w:style>
  <w:style w:type="character" w:customStyle="1" w:styleId="BezodstpwZnak">
    <w:name w:val="Bez odstępów Znak"/>
    <w:basedOn w:val="Domylnaczcionkaakapitu"/>
    <w:link w:val="Bezodstpw"/>
    <w:uiPriority w:val="1"/>
    <w:locked/>
    <w:rsid w:val="00096183"/>
    <w:rPr>
      <w:rFonts w:ascii="Palatino Linotype" w:hAnsi="Palatino Linotype"/>
      <w:sz w:val="21"/>
      <w:szCs w:val="19"/>
      <w:lang w:val="en-US"/>
    </w:rPr>
  </w:style>
  <w:style w:type="paragraph" w:styleId="Bezodstpw">
    <w:name w:val="No Spacing"/>
    <w:link w:val="BezodstpwZnak"/>
    <w:uiPriority w:val="1"/>
    <w:qFormat/>
    <w:rsid w:val="00096183"/>
    <w:pPr>
      <w:spacing w:after="0" w:line="240" w:lineRule="auto"/>
      <w:jc w:val="both"/>
    </w:pPr>
    <w:rPr>
      <w:rFonts w:ascii="Palatino Linotype" w:hAnsi="Palatino Linotype"/>
      <w:sz w:val="21"/>
      <w:szCs w:val="19"/>
      <w:lang w:val="en-US"/>
    </w:rPr>
  </w:style>
  <w:style w:type="character" w:styleId="Odwoaniedokomentarza">
    <w:name w:val="annotation reference"/>
    <w:basedOn w:val="Domylnaczcionkaakapitu"/>
    <w:uiPriority w:val="99"/>
    <w:semiHidden/>
    <w:unhideWhenUsed/>
    <w:rsid w:val="00FA14AA"/>
    <w:rPr>
      <w:sz w:val="16"/>
      <w:szCs w:val="16"/>
    </w:rPr>
  </w:style>
  <w:style w:type="paragraph" w:styleId="Tekstkomentarza">
    <w:name w:val="annotation text"/>
    <w:basedOn w:val="Normalny"/>
    <w:link w:val="TekstkomentarzaZnak"/>
    <w:uiPriority w:val="99"/>
    <w:semiHidden/>
    <w:unhideWhenUsed/>
    <w:rsid w:val="00FA1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14AA"/>
    <w:rPr>
      <w:sz w:val="20"/>
      <w:szCs w:val="20"/>
    </w:rPr>
  </w:style>
  <w:style w:type="paragraph" w:styleId="Tematkomentarza">
    <w:name w:val="annotation subject"/>
    <w:basedOn w:val="Tekstkomentarza"/>
    <w:next w:val="Tekstkomentarza"/>
    <w:link w:val="TematkomentarzaZnak"/>
    <w:uiPriority w:val="99"/>
    <w:semiHidden/>
    <w:unhideWhenUsed/>
    <w:rsid w:val="00FA14AA"/>
    <w:rPr>
      <w:b/>
      <w:bCs/>
    </w:rPr>
  </w:style>
  <w:style w:type="character" w:customStyle="1" w:styleId="TematkomentarzaZnak">
    <w:name w:val="Temat komentarza Znak"/>
    <w:basedOn w:val="TekstkomentarzaZnak"/>
    <w:link w:val="Tematkomentarza"/>
    <w:uiPriority w:val="99"/>
    <w:semiHidden/>
    <w:rsid w:val="00FA14AA"/>
    <w:rPr>
      <w:b/>
      <w:bCs/>
      <w:sz w:val="20"/>
      <w:szCs w:val="20"/>
    </w:rPr>
  </w:style>
  <w:style w:type="paragraph" w:styleId="Tekstdymka">
    <w:name w:val="Balloon Text"/>
    <w:basedOn w:val="Normalny"/>
    <w:link w:val="TekstdymkaZnak"/>
    <w:uiPriority w:val="99"/>
    <w:semiHidden/>
    <w:unhideWhenUsed/>
    <w:rsid w:val="00FA1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AA"/>
    <w:rPr>
      <w:rFonts w:ascii="Tahoma" w:hAnsi="Tahoma" w:cs="Tahoma"/>
      <w:sz w:val="16"/>
      <w:szCs w:val="16"/>
    </w:rPr>
  </w:style>
  <w:style w:type="paragraph" w:styleId="Poprawka">
    <w:name w:val="Revision"/>
    <w:hidden/>
    <w:uiPriority w:val="99"/>
    <w:semiHidden/>
    <w:rsid w:val="003A7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13</Pages>
  <Words>3915</Words>
  <Characters>23495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2017-06-13T10:34:00Z</cp:lastPrinted>
  <dcterms:created xsi:type="dcterms:W3CDTF">2017-05-11T13:55:00Z</dcterms:created>
  <dcterms:modified xsi:type="dcterms:W3CDTF">2017-06-19T10:49:00Z</dcterms:modified>
</cp:coreProperties>
</file>