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2" w:rsidRPr="005A7929" w:rsidRDefault="00C248B2" w:rsidP="00C248B2">
      <w:pPr>
        <w:suppressAutoHyphens/>
        <w:jc w:val="right"/>
        <w:rPr>
          <w:color w:val="000000"/>
          <w:lang w:eastAsia="ar-SA"/>
        </w:rPr>
      </w:pPr>
      <w:r w:rsidRPr="005A7929">
        <w:rPr>
          <w:color w:val="000000"/>
          <w:lang w:eastAsia="ar-SA"/>
        </w:rPr>
        <w:t>Formularz nr 2</w:t>
      </w:r>
    </w:p>
    <w:p w:rsidR="00C248B2" w:rsidRPr="005A7929" w:rsidRDefault="00C248B2" w:rsidP="00C248B2">
      <w:pPr>
        <w:keepNext/>
        <w:tabs>
          <w:tab w:val="left" w:pos="0"/>
        </w:tabs>
        <w:outlineLvl w:val="3"/>
        <w:rPr>
          <w:b/>
          <w:color w:val="000000"/>
          <w:sz w:val="28"/>
        </w:rPr>
      </w:pPr>
    </w:p>
    <w:p w:rsidR="00C248B2" w:rsidRPr="005A7929" w:rsidRDefault="00C248B2" w:rsidP="00C248B2">
      <w:pPr>
        <w:keepNext/>
        <w:tabs>
          <w:tab w:val="left" w:pos="0"/>
        </w:tabs>
        <w:ind w:right="566"/>
        <w:outlineLvl w:val="3"/>
        <w:rPr>
          <w:b/>
          <w:color w:val="000000"/>
          <w:sz w:val="28"/>
        </w:rPr>
      </w:pPr>
      <w:r w:rsidRPr="005A7929">
        <w:rPr>
          <w:b/>
          <w:color w:val="000000"/>
          <w:sz w:val="28"/>
        </w:rPr>
        <w:t>Prognoza finansowa – dane w tys. zł.</w:t>
      </w:r>
    </w:p>
    <w:p w:rsidR="00C248B2" w:rsidRPr="005A7929" w:rsidRDefault="00C248B2" w:rsidP="00C248B2">
      <w:pPr>
        <w:rPr>
          <w:color w:val="000000"/>
          <w:sz w:val="28"/>
        </w:rPr>
      </w:pPr>
      <w:r w:rsidRPr="005A7929">
        <w:rPr>
          <w:color w:val="000000"/>
        </w:rPr>
        <w:t>(dane wyjściowe stanowią dane za ostatni kwartał, poprzedzający złożenie wniosku, za który dostępne są dane sprawozdawcze)</w:t>
      </w:r>
      <w:r w:rsidRPr="005A7929">
        <w:rPr>
          <w:color w:val="000000"/>
          <w:sz w:val="28"/>
        </w:rPr>
        <w:t xml:space="preserve"> </w:t>
      </w:r>
    </w:p>
    <w:p w:rsidR="00C248B2" w:rsidRPr="005A7929" w:rsidRDefault="00C248B2" w:rsidP="00C248B2">
      <w:pPr>
        <w:rPr>
          <w:color w:val="000000"/>
        </w:rPr>
      </w:pPr>
    </w:p>
    <w:p w:rsidR="00C248B2" w:rsidRPr="005A7929" w:rsidRDefault="00C248B2" w:rsidP="00C248B2">
      <w:pPr>
        <w:rPr>
          <w:b/>
          <w:color w:val="000000"/>
        </w:rPr>
      </w:pPr>
      <w:r w:rsidRPr="005A7929">
        <w:rPr>
          <w:b/>
          <w:color w:val="000000"/>
        </w:rPr>
        <w:t>I. Wybrane pozycje bilansu</w:t>
      </w:r>
    </w:p>
    <w:p w:rsidR="00C248B2" w:rsidRPr="005A7929" w:rsidRDefault="00C248B2" w:rsidP="00C248B2">
      <w:pPr>
        <w:ind w:left="708" w:right="-1418" w:firstLine="708"/>
        <w:jc w:val="right"/>
        <w:rPr>
          <w:color w:val="000000"/>
        </w:rPr>
      </w:pPr>
    </w:p>
    <w:tbl>
      <w:tblPr>
        <w:tblW w:w="10490" w:type="dxa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1417"/>
        <w:gridCol w:w="1417"/>
        <w:gridCol w:w="1418"/>
      </w:tblGrid>
      <w:tr w:rsidR="00C248B2" w:rsidRPr="005A7929" w:rsidTr="00805338">
        <w:trPr>
          <w:trHeight w:val="869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  <w:r w:rsidRPr="005A792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C248B2" w:rsidRPr="005A7929" w:rsidTr="00805338">
        <w:trPr>
          <w:trHeight w:val="314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Kasa i operacje z bankiem centralnym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603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Aktywa finansowe, kredyty i inne należności, instrumenty utrzymywane do terminu wymagalności, w tym: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0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2.1.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ind w:left="313"/>
              <w:rPr>
                <w:color w:val="000000"/>
              </w:rPr>
            </w:pPr>
            <w:r w:rsidRPr="005A7929">
              <w:rPr>
                <w:color w:val="000000"/>
              </w:rPr>
              <w:t>Instrumenty dłużne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9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2.2.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ind w:left="313"/>
              <w:rPr>
                <w:color w:val="000000"/>
              </w:rPr>
            </w:pPr>
            <w:r w:rsidRPr="005A7929">
              <w:rPr>
                <w:color w:val="000000"/>
              </w:rPr>
              <w:t>Kredyty i pożyczki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52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3.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Rzeczowe aktywa trwałe i wartości niematerialne i prawne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318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4.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Zobowiązania finansowe ogółem, w tym: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344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4.1.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ind w:firstLine="252"/>
              <w:rPr>
                <w:color w:val="000000"/>
              </w:rPr>
            </w:pPr>
            <w:r w:rsidRPr="005A7929">
              <w:rPr>
                <w:color w:val="000000"/>
              </w:rPr>
              <w:t>Depozyty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4.2.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  <w:r w:rsidRPr="005A7929">
              <w:rPr>
                <w:color w:val="000000"/>
              </w:rPr>
              <w:t xml:space="preserve">     Środki z tytułu pomocy BFG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5.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Zobowiązania ogółem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6.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  <w:vertAlign w:val="superscript"/>
              </w:rPr>
            </w:pPr>
            <w:r w:rsidRPr="005A7929">
              <w:rPr>
                <w:b/>
                <w:color w:val="000000"/>
              </w:rPr>
              <w:t>Strata skumulowana</w:t>
            </w:r>
            <w:r w:rsidRPr="005A7929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 xml:space="preserve">7. 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Aktywa lub pasywa ogółem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8.</w:t>
            </w:r>
          </w:p>
        </w:tc>
        <w:tc>
          <w:tcPr>
            <w:tcW w:w="5671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Pozycje pozabilansowe - udzielone</w:t>
            </w: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</w:tbl>
    <w:p w:rsidR="00C248B2" w:rsidRPr="005A7929" w:rsidRDefault="00C248B2" w:rsidP="00C248B2">
      <w:pPr>
        <w:ind w:left="-284" w:right="283"/>
        <w:jc w:val="both"/>
        <w:rPr>
          <w:color w:val="000000"/>
        </w:rPr>
      </w:pPr>
      <w:r w:rsidRPr="005A7929">
        <w:rPr>
          <w:color w:val="000000"/>
          <w:vertAlign w:val="superscript"/>
        </w:rPr>
        <w:t>1</w:t>
      </w:r>
      <w:r w:rsidRPr="005A7929">
        <w:rPr>
          <w:color w:val="000000"/>
        </w:rPr>
        <w:t xml:space="preserve"> pozycja agreguje następujące dane ze sprawozdawczości FINREP: zysk/strata z lat ubiegłych, zysk/strata w trakcie zatwierdzania, zysk/strata roku bieżącego, przy czym w prognozie finansowej uwzględnione są tylko wartości strat</w:t>
      </w:r>
    </w:p>
    <w:p w:rsidR="00C248B2" w:rsidRPr="005A7929" w:rsidRDefault="00C248B2" w:rsidP="00C248B2">
      <w:pPr>
        <w:ind w:left="-284" w:right="283"/>
        <w:jc w:val="both"/>
        <w:rPr>
          <w:color w:val="000000"/>
        </w:rPr>
      </w:pPr>
      <w:r w:rsidRPr="005A7929">
        <w:rPr>
          <w:color w:val="000000"/>
          <w:vertAlign w:val="superscript"/>
        </w:rPr>
        <w:t>2</w:t>
      </w:r>
      <w:r w:rsidRPr="005A7929">
        <w:rPr>
          <w:color w:val="000000"/>
        </w:rPr>
        <w:t xml:space="preserve"> kolumna wypełniana w przypadku gdy dane wyjściowe dotyczą 1, 2 lub 3 kwartału</w:t>
      </w:r>
    </w:p>
    <w:p w:rsidR="00C248B2" w:rsidRPr="005A7929" w:rsidRDefault="00C248B2" w:rsidP="00C248B2">
      <w:pPr>
        <w:rPr>
          <w:b/>
          <w:color w:val="000000"/>
        </w:rPr>
      </w:pPr>
    </w:p>
    <w:p w:rsidR="00C248B2" w:rsidRPr="005A7929" w:rsidRDefault="00C248B2" w:rsidP="00C248B2">
      <w:pPr>
        <w:rPr>
          <w:b/>
          <w:color w:val="000000"/>
        </w:rPr>
      </w:pPr>
      <w:r w:rsidRPr="005A7929">
        <w:rPr>
          <w:b/>
          <w:color w:val="000000"/>
        </w:rPr>
        <w:t>II. Wybrane pozycje rachunku zysków i strat</w:t>
      </w:r>
    </w:p>
    <w:p w:rsidR="00C248B2" w:rsidRPr="005A7929" w:rsidRDefault="00C248B2" w:rsidP="00C248B2">
      <w:pPr>
        <w:ind w:left="1985" w:right="-1418"/>
        <w:jc w:val="right"/>
        <w:rPr>
          <w:color w:val="000000"/>
        </w:rPr>
      </w:pPr>
    </w:p>
    <w:tbl>
      <w:tblPr>
        <w:tblW w:w="10632" w:type="dxa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134"/>
        <w:gridCol w:w="1276"/>
      </w:tblGrid>
      <w:tr w:rsidR="00C248B2" w:rsidRPr="005A7929" w:rsidTr="00805338">
        <w:trPr>
          <w:trHeight w:val="35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276" w:type="dxa"/>
            <w:vAlign w:val="center"/>
          </w:tcPr>
          <w:p w:rsidR="00C248B2" w:rsidRPr="005A7929" w:rsidRDefault="00C248B2" w:rsidP="00805338">
            <w:pPr>
              <w:snapToGrid w:val="0"/>
              <w:ind w:left="-70" w:firstLine="7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C248B2" w:rsidRPr="005A7929" w:rsidTr="00805338">
        <w:trPr>
          <w:trHeight w:val="35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Wynik na działalności bankowej, w tym: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84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1.1.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tabs>
                <w:tab w:val="left" w:pos="324"/>
              </w:tabs>
              <w:snapToGrid w:val="0"/>
              <w:ind w:firstLine="324"/>
              <w:rPr>
                <w:color w:val="000000"/>
              </w:rPr>
            </w:pPr>
            <w:r w:rsidRPr="005A7929">
              <w:rPr>
                <w:color w:val="000000"/>
              </w:rPr>
              <w:t>Wynik z tytułu odsetek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60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1.2.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ind w:firstLine="324"/>
              <w:rPr>
                <w:color w:val="000000"/>
              </w:rPr>
            </w:pPr>
            <w:r w:rsidRPr="005A7929">
              <w:rPr>
                <w:color w:val="000000"/>
              </w:rPr>
              <w:t>Wynik z tytułu opłat i prowizji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78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1.3.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ind w:left="324"/>
              <w:rPr>
                <w:color w:val="000000"/>
              </w:rPr>
            </w:pPr>
            <w:r w:rsidRPr="005A7929">
              <w:rPr>
                <w:color w:val="000000"/>
              </w:rPr>
              <w:t>Wynik z tytułu aktywów i zobowiązań  finansowych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54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Koszty działania banku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72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3.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Amortyzacja środków trwałych oraz wartości niematerialnych i prawnych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76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4.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Rezerwy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66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5.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Wynik z tytułu rezerwy na ryzyko ogólne (PSR)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695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6.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Odpisy aktualizacyjne z tytułu utraty wartości aktywów finansowych niewycenianych według wartości godziwej poprzez rachunek zysków i start (wynik z tytułu rezerw celowych)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407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7.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Odpisy aktualizacyjne z tytułu utraty wartości aktywów niefinansowych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72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8.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Wynik z działalności operacyjnej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276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9.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Zysk (strata) brutto z działalności kontynuowanej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C248B2" w:rsidRPr="005A7929" w:rsidTr="00805338">
        <w:trPr>
          <w:trHeight w:val="397"/>
        </w:trPr>
        <w:tc>
          <w:tcPr>
            <w:tcW w:w="567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10.</w:t>
            </w:r>
          </w:p>
        </w:tc>
        <w:tc>
          <w:tcPr>
            <w:tcW w:w="6237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Wynik (zysk/strata) netto</w:t>
            </w:r>
          </w:p>
        </w:tc>
        <w:tc>
          <w:tcPr>
            <w:tcW w:w="1418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248B2" w:rsidRPr="005A7929" w:rsidRDefault="00C248B2" w:rsidP="00805338">
            <w:pPr>
              <w:snapToGrid w:val="0"/>
              <w:ind w:left="-70" w:firstLine="70"/>
              <w:rPr>
                <w:color w:val="000000"/>
              </w:rPr>
            </w:pPr>
          </w:p>
        </w:tc>
      </w:tr>
    </w:tbl>
    <w:p w:rsidR="00C248B2" w:rsidRPr="005A7929" w:rsidRDefault="00C248B2" w:rsidP="00C248B2">
      <w:pPr>
        <w:tabs>
          <w:tab w:val="left" w:pos="2610"/>
        </w:tabs>
        <w:rPr>
          <w:color w:val="000000"/>
        </w:rPr>
      </w:pPr>
      <w:r w:rsidRPr="005A7929">
        <w:rPr>
          <w:color w:val="000000"/>
        </w:rPr>
        <w:lastRenderedPageBreak/>
        <w:tab/>
      </w:r>
    </w:p>
    <w:p w:rsidR="00C248B2" w:rsidRPr="005A7929" w:rsidRDefault="00C248B2" w:rsidP="00C248B2">
      <w:pPr>
        <w:rPr>
          <w:color w:val="000000"/>
        </w:rPr>
      </w:pPr>
    </w:p>
    <w:p w:rsidR="00C248B2" w:rsidRPr="005A7929" w:rsidRDefault="00C248B2" w:rsidP="00C248B2">
      <w:pPr>
        <w:rPr>
          <w:b/>
          <w:color w:val="000000"/>
        </w:rPr>
      </w:pPr>
      <w:r w:rsidRPr="005A7929">
        <w:rPr>
          <w:b/>
          <w:color w:val="000000"/>
        </w:rPr>
        <w:t>III. Jakość należności</w:t>
      </w:r>
    </w:p>
    <w:p w:rsidR="00C248B2" w:rsidRPr="005A7929" w:rsidRDefault="00C248B2" w:rsidP="00C248B2">
      <w:pPr>
        <w:rPr>
          <w:b/>
          <w:color w:val="000000"/>
        </w:rPr>
      </w:pPr>
      <w:r w:rsidRPr="005A7929">
        <w:rPr>
          <w:color w:val="000000"/>
        </w:rPr>
        <w:tab/>
      </w:r>
      <w:r w:rsidRPr="005A7929">
        <w:rPr>
          <w:color w:val="000000"/>
        </w:rPr>
        <w:tab/>
        <w:t xml:space="preserve"> </w:t>
      </w:r>
    </w:p>
    <w:tbl>
      <w:tblPr>
        <w:tblW w:w="9782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701"/>
        <w:gridCol w:w="1701"/>
        <w:gridCol w:w="1701"/>
      </w:tblGrid>
      <w:tr w:rsidR="00C248B2" w:rsidRPr="005A7929" w:rsidTr="00805338">
        <w:trPr>
          <w:trHeight w:val="1174"/>
        </w:trPr>
        <w:tc>
          <w:tcPr>
            <w:tcW w:w="4679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701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701" w:type="dxa"/>
            <w:vAlign w:val="center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C248B2" w:rsidRPr="005A7929" w:rsidTr="00805338">
        <w:trPr>
          <w:trHeight w:val="387"/>
        </w:trPr>
        <w:tc>
          <w:tcPr>
            <w:tcW w:w="4679" w:type="dxa"/>
            <w:vAlign w:val="center"/>
          </w:tcPr>
          <w:p w:rsidR="00C248B2" w:rsidRPr="005A7929" w:rsidRDefault="00C248B2" w:rsidP="0080533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Pozostałe należności oraz kredyty i pożyczki (wartość bilansowa brutto)</w:t>
            </w: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</w:p>
        </w:tc>
      </w:tr>
      <w:tr w:rsidR="00C248B2" w:rsidRPr="005A7929" w:rsidTr="00805338">
        <w:trPr>
          <w:cantSplit/>
          <w:trHeight w:val="408"/>
        </w:trPr>
        <w:tc>
          <w:tcPr>
            <w:tcW w:w="4679" w:type="dxa"/>
            <w:vAlign w:val="center"/>
          </w:tcPr>
          <w:p w:rsidR="00C248B2" w:rsidRPr="005A7929" w:rsidRDefault="00C248B2" w:rsidP="00805338">
            <w:pPr>
              <w:snapToGrid w:val="0"/>
              <w:rPr>
                <w:color w:val="000000"/>
              </w:rPr>
            </w:pPr>
            <w:r w:rsidRPr="005A7929">
              <w:rPr>
                <w:color w:val="000000"/>
              </w:rPr>
              <w:t>Należności normalne i pod obserwacją</w:t>
            </w: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C248B2" w:rsidRPr="005A7929" w:rsidTr="00805338">
        <w:trPr>
          <w:cantSplit/>
          <w:trHeight w:val="358"/>
        </w:trPr>
        <w:tc>
          <w:tcPr>
            <w:tcW w:w="4679" w:type="dxa"/>
            <w:vAlign w:val="center"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Należności zagrożone</w:t>
            </w: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ind w:firstLine="324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ind w:firstLine="324"/>
              <w:rPr>
                <w:color w:val="000000"/>
              </w:rPr>
            </w:pPr>
          </w:p>
        </w:tc>
        <w:tc>
          <w:tcPr>
            <w:tcW w:w="1701" w:type="dxa"/>
          </w:tcPr>
          <w:p w:rsidR="00C248B2" w:rsidRPr="005A7929" w:rsidRDefault="00C248B2" w:rsidP="00805338">
            <w:pPr>
              <w:snapToGrid w:val="0"/>
              <w:ind w:firstLine="324"/>
              <w:rPr>
                <w:color w:val="000000"/>
              </w:rPr>
            </w:pPr>
          </w:p>
        </w:tc>
      </w:tr>
    </w:tbl>
    <w:p w:rsidR="00C248B2" w:rsidRPr="005A7929" w:rsidRDefault="00C248B2" w:rsidP="00C248B2">
      <w:pPr>
        <w:rPr>
          <w:b/>
          <w:color w:val="000000"/>
        </w:rPr>
      </w:pPr>
    </w:p>
    <w:p w:rsidR="00C248B2" w:rsidRPr="005A7929" w:rsidRDefault="00C248B2" w:rsidP="00C248B2">
      <w:pPr>
        <w:rPr>
          <w:color w:val="000000"/>
        </w:rPr>
      </w:pPr>
    </w:p>
    <w:p w:rsidR="00C248B2" w:rsidRPr="005A7929" w:rsidRDefault="00C248B2" w:rsidP="00C248B2">
      <w:pPr>
        <w:rPr>
          <w:color w:val="000000"/>
        </w:rPr>
      </w:pPr>
    </w:p>
    <w:tbl>
      <w:tblPr>
        <w:tblW w:w="106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02"/>
        <w:gridCol w:w="654"/>
        <w:gridCol w:w="1559"/>
        <w:gridCol w:w="1134"/>
        <w:gridCol w:w="284"/>
        <w:gridCol w:w="920"/>
        <w:gridCol w:w="655"/>
      </w:tblGrid>
      <w:tr w:rsidR="00C248B2" w:rsidRPr="005A7929" w:rsidTr="00805338">
        <w:trPr>
          <w:trHeight w:val="300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IV. Adekwatność kapitałowa </w:t>
            </w:r>
          </w:p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</w:p>
        </w:tc>
        <w:tc>
          <w:tcPr>
            <w:tcW w:w="36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:rsidR="00C248B2" w:rsidRPr="005A7929" w:rsidRDefault="00C248B2" w:rsidP="00805338">
            <w:pPr>
              <w:tabs>
                <w:tab w:val="left" w:pos="780"/>
              </w:tabs>
              <w:rPr>
                <w:color w:val="000000"/>
              </w:rPr>
            </w:pPr>
            <w:r w:rsidRPr="005A7929">
              <w:rPr>
                <w:color w:val="000000"/>
              </w:rPr>
              <w:tab/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53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</w:t>
            </w:r>
          </w:p>
          <w:p w:rsidR="00C248B2" w:rsidRPr="005A7929" w:rsidRDefault="00C248B2" w:rsidP="00805338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na koniec 1,2,3 lub 4 kwartału roku 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48B2" w:rsidRPr="005A7929" w:rsidRDefault="00C248B2" w:rsidP="00805338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C248B2" w:rsidRPr="005A7929" w:rsidTr="00805338">
        <w:trPr>
          <w:gridAfter w:val="1"/>
          <w:wAfter w:w="655" w:type="dxa"/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Fundusze własne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70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 xml:space="preserve">Kapitał </w:t>
            </w:r>
            <w:proofErr w:type="spellStart"/>
            <w:r w:rsidRPr="005A7929">
              <w:rPr>
                <w:b/>
                <w:bCs/>
                <w:i/>
                <w:i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i/>
                <w:iCs/>
                <w:color w:val="000000"/>
              </w:rPr>
              <w:t xml:space="preserve"> I, w tym: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1.1.1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Kapitał podstawowy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6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1.1.2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Kapitał dodatkowy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82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>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 xml:space="preserve">Kapitał </w:t>
            </w:r>
            <w:proofErr w:type="spellStart"/>
            <w:r w:rsidRPr="005A7929">
              <w:rPr>
                <w:b/>
                <w:bCs/>
                <w:i/>
                <w:i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i/>
                <w:iCs/>
                <w:color w:val="000000"/>
              </w:rPr>
              <w:t xml:space="preserve"> II, w tym: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1.2.1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Instrumenty kapitałowe i pożyczki podporządkowane kwalifikujące się jako kapitał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2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2.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Łączna kwota ekspozycji na ryzyko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56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3.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Współczynnik kapitału podstawowego </w:t>
            </w:r>
            <w:proofErr w:type="spellStart"/>
            <w:r w:rsidRPr="005A7929">
              <w:rPr>
                <w:b/>
                <w:b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color w:val="000000"/>
              </w:rPr>
              <w:t xml:space="preserve"> I 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4.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Współczynnik kapitału </w:t>
            </w:r>
            <w:proofErr w:type="spellStart"/>
            <w:r w:rsidRPr="005A7929">
              <w:rPr>
                <w:b/>
                <w:b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color w:val="000000"/>
              </w:rPr>
              <w:t xml:space="preserve"> I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C248B2" w:rsidRPr="005A7929" w:rsidTr="00805338">
        <w:trPr>
          <w:gridAfter w:val="1"/>
          <w:wAfter w:w="655" w:type="dxa"/>
          <w:trHeight w:val="27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5.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248B2" w:rsidRPr="005A7929" w:rsidRDefault="00C248B2" w:rsidP="00805338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Łączny współczynnik kapitałowy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</w:tcPr>
          <w:p w:rsidR="00C248B2" w:rsidRPr="005A7929" w:rsidRDefault="00C248B2" w:rsidP="00805338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48B2" w:rsidRPr="005A7929" w:rsidRDefault="00C248B2" w:rsidP="00805338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</w:tbl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Pr="005A7929" w:rsidRDefault="00C248B2" w:rsidP="00C248B2">
      <w:pPr>
        <w:autoSpaceDE w:val="0"/>
        <w:autoSpaceDN w:val="0"/>
        <w:adjustRightInd w:val="0"/>
        <w:spacing w:line="240" w:lineRule="exact"/>
        <w:ind w:left="288"/>
        <w:jc w:val="both"/>
      </w:pPr>
    </w:p>
    <w:p w:rsidR="00C248B2" w:rsidRDefault="00C248B2" w:rsidP="00C248B2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5A7929">
        <w:rPr>
          <w:sz w:val="18"/>
          <w:szCs w:val="18"/>
        </w:rPr>
        <w:t>Zarząd Banku ………………………………</w:t>
      </w:r>
    </w:p>
    <w:p w:rsidR="00CA6D84" w:rsidRDefault="00C248B2" w:rsidP="00C248B2">
      <w:bookmarkStart w:id="0" w:name="_GoBack"/>
      <w:bookmarkEnd w:id="0"/>
    </w:p>
    <w:sectPr w:rsidR="00CA6D84" w:rsidSect="00C248B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B2"/>
    <w:rsid w:val="004228E8"/>
    <w:rsid w:val="00C248B2"/>
    <w:rsid w:val="00C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1</cp:revision>
  <dcterms:created xsi:type="dcterms:W3CDTF">2016-09-01T10:08:00Z</dcterms:created>
  <dcterms:modified xsi:type="dcterms:W3CDTF">2016-09-01T10:09:00Z</dcterms:modified>
</cp:coreProperties>
</file>